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F4" w:rsidRPr="00136D4A" w:rsidRDefault="005E1118" w:rsidP="00314FF4">
      <w:pPr>
        <w:pStyle w:val="aff6"/>
        <w:spacing w:before="180" w:after="180"/>
        <w:ind w:leftChars="0" w:left="0" w:right="-143" w:hanging="1"/>
        <w:jc w:val="both"/>
        <w:rPr>
          <w:rFonts w:ascii="Times New Roman"/>
          <w:b/>
          <w:color w:val="auto"/>
          <w:szCs w:val="24"/>
        </w:rPr>
      </w:pPr>
      <w:bookmarkStart w:id="0" w:name="_Toc159206692"/>
      <w:bookmarkStart w:id="1" w:name="_Toc159206827"/>
      <w:bookmarkStart w:id="2" w:name="_Toc160259787"/>
      <w:bookmarkStart w:id="3" w:name="_Toc160716140"/>
      <w:bookmarkStart w:id="4" w:name="_Toc160716608"/>
      <w:bookmarkStart w:id="5" w:name="_Toc172439152"/>
      <w:r w:rsidRPr="00136D4A">
        <w:rPr>
          <w:rFonts w:ascii="Times New Roman"/>
          <w:b/>
          <w:color w:val="auto"/>
          <w:szCs w:val="24"/>
        </w:rPr>
        <w:t>公私場所應設置連續自動監測設施及與主管機關連線之固定污染源</w:t>
      </w:r>
      <w:r w:rsidR="00837604">
        <w:rPr>
          <w:rFonts w:ascii="Times New Roman"/>
          <w:b/>
          <w:color w:val="auto"/>
          <w:szCs w:val="24"/>
        </w:rPr>
        <w:t>修正</w:t>
      </w:r>
      <w:r w:rsidR="00314FF4" w:rsidRPr="00136D4A">
        <w:rPr>
          <w:rFonts w:ascii="Times New Roman"/>
          <w:b/>
          <w:color w:val="auto"/>
          <w:szCs w:val="24"/>
        </w:rPr>
        <w:t>總說明</w:t>
      </w:r>
    </w:p>
    <w:bookmarkEnd w:id="0"/>
    <w:bookmarkEnd w:id="1"/>
    <w:bookmarkEnd w:id="2"/>
    <w:bookmarkEnd w:id="3"/>
    <w:bookmarkEnd w:id="4"/>
    <w:bookmarkEnd w:id="5"/>
    <w:p w:rsidR="00A63264" w:rsidRPr="00136D4A" w:rsidRDefault="00A63264" w:rsidP="00880011">
      <w:pPr>
        <w:adjustRightInd w:val="0"/>
        <w:spacing w:beforeLines="50" w:line="460" w:lineRule="exact"/>
        <w:ind w:firstLineChars="200" w:firstLine="560"/>
        <w:jc w:val="both"/>
        <w:textAlignment w:val="baseline"/>
        <w:rPr>
          <w:kern w:val="0"/>
          <w:sz w:val="28"/>
          <w:szCs w:val="24"/>
        </w:rPr>
      </w:pPr>
      <w:r w:rsidRPr="00136D4A">
        <w:rPr>
          <w:rFonts w:hint="eastAsia"/>
          <w:kern w:val="0"/>
          <w:sz w:val="28"/>
          <w:szCs w:val="24"/>
        </w:rPr>
        <w:t>行政院環境保護署（以下簡稱本署）依據空氣污染防制法第二十二條第一項</w:t>
      </w:r>
      <w:r>
        <w:rPr>
          <w:rFonts w:hint="eastAsia"/>
          <w:kern w:val="0"/>
          <w:sz w:val="28"/>
          <w:szCs w:val="24"/>
        </w:rPr>
        <w:t>規定</w:t>
      </w:r>
      <w:r w:rsidRPr="00136D4A">
        <w:rPr>
          <w:rFonts w:hint="eastAsia"/>
          <w:kern w:val="0"/>
          <w:sz w:val="28"/>
          <w:szCs w:val="24"/>
        </w:rPr>
        <w:t>，於八十二年起至九十二年間陸續公告第一批至第三批「公私場所應設置連續自動監測設施及與主管機關連線之固定污染源」（以下簡稱本公告），規範經指定公告之固定污染</w:t>
      </w:r>
      <w:r>
        <w:rPr>
          <w:rFonts w:hint="eastAsia"/>
          <w:kern w:val="0"/>
          <w:sz w:val="28"/>
          <w:szCs w:val="24"/>
        </w:rPr>
        <w:t>源應連續監測其操作或空氣污染物排放狀況，以利主管機關即時掌握該</w:t>
      </w:r>
      <w:r w:rsidRPr="00136D4A">
        <w:rPr>
          <w:rFonts w:hint="eastAsia"/>
          <w:kern w:val="0"/>
          <w:sz w:val="28"/>
          <w:szCs w:val="24"/>
        </w:rPr>
        <w:t>污染源排放情形。</w:t>
      </w:r>
    </w:p>
    <w:p w:rsidR="0097158B" w:rsidRPr="00136D4A" w:rsidRDefault="00A63264" w:rsidP="00880011">
      <w:pPr>
        <w:adjustRightInd w:val="0"/>
        <w:spacing w:beforeLines="50" w:line="460" w:lineRule="exact"/>
        <w:ind w:firstLineChars="200" w:firstLine="560"/>
        <w:jc w:val="both"/>
        <w:textAlignment w:val="baseline"/>
        <w:rPr>
          <w:kern w:val="0"/>
          <w:sz w:val="28"/>
          <w:szCs w:val="24"/>
        </w:rPr>
      </w:pPr>
      <w:proofErr w:type="gramStart"/>
      <w:r>
        <w:rPr>
          <w:rFonts w:hint="eastAsia"/>
          <w:kern w:val="0"/>
          <w:sz w:val="28"/>
          <w:szCs w:val="24"/>
        </w:rPr>
        <w:t>本署為</w:t>
      </w:r>
      <w:proofErr w:type="gramEnd"/>
      <w:r>
        <w:rPr>
          <w:rFonts w:hint="eastAsia"/>
          <w:kern w:val="0"/>
          <w:sz w:val="28"/>
          <w:szCs w:val="24"/>
        </w:rPr>
        <w:t>解決</w:t>
      </w:r>
      <w:r w:rsidRPr="00136D4A">
        <w:rPr>
          <w:rFonts w:hint="eastAsia"/>
          <w:kern w:val="0"/>
          <w:sz w:val="28"/>
          <w:szCs w:val="24"/>
        </w:rPr>
        <w:t>紙漿製造程序排放</w:t>
      </w:r>
      <w:r w:rsidR="00D81A0E" w:rsidRPr="00D81A0E">
        <w:rPr>
          <w:rFonts w:hint="eastAsia"/>
          <w:kern w:val="0"/>
          <w:sz w:val="28"/>
          <w:szCs w:val="24"/>
        </w:rPr>
        <w:t>硫化氫等異味污染物</w:t>
      </w:r>
      <w:r w:rsidRPr="00136D4A">
        <w:rPr>
          <w:rFonts w:hint="eastAsia"/>
          <w:kern w:val="0"/>
          <w:sz w:val="28"/>
          <w:szCs w:val="24"/>
        </w:rPr>
        <w:t>，</w:t>
      </w:r>
      <w:r>
        <w:rPr>
          <w:rFonts w:hint="eastAsia"/>
          <w:kern w:val="0"/>
          <w:sz w:val="28"/>
          <w:szCs w:val="24"/>
        </w:rPr>
        <w:t>增訂納管該製程</w:t>
      </w:r>
      <w:r w:rsidRPr="00136D4A">
        <w:rPr>
          <w:rFonts w:hint="eastAsia"/>
          <w:kern w:val="0"/>
          <w:sz w:val="28"/>
          <w:szCs w:val="24"/>
        </w:rPr>
        <w:t>回收鍋爐及石灰窯等</w:t>
      </w:r>
      <w:r>
        <w:rPr>
          <w:rFonts w:hint="eastAsia"/>
          <w:kern w:val="0"/>
          <w:sz w:val="28"/>
          <w:szCs w:val="24"/>
        </w:rPr>
        <w:t>所有此類</w:t>
      </w:r>
      <w:r w:rsidRPr="00136D4A">
        <w:rPr>
          <w:rFonts w:hint="eastAsia"/>
          <w:kern w:val="0"/>
          <w:sz w:val="28"/>
          <w:szCs w:val="24"/>
        </w:rPr>
        <w:t>設備</w:t>
      </w:r>
      <w:r>
        <w:rPr>
          <w:rFonts w:hint="eastAsia"/>
          <w:kern w:val="0"/>
          <w:sz w:val="28"/>
          <w:szCs w:val="24"/>
        </w:rPr>
        <w:t>，以利</w:t>
      </w:r>
      <w:r w:rsidRPr="00136D4A">
        <w:rPr>
          <w:rFonts w:hint="eastAsia"/>
          <w:kern w:val="0"/>
          <w:sz w:val="28"/>
          <w:szCs w:val="24"/>
        </w:rPr>
        <w:t>掌握</w:t>
      </w:r>
      <w:r>
        <w:rPr>
          <w:rFonts w:hint="eastAsia"/>
          <w:kern w:val="0"/>
          <w:sz w:val="28"/>
          <w:szCs w:val="24"/>
        </w:rPr>
        <w:t>其</w:t>
      </w:r>
      <w:r w:rsidRPr="00136D4A">
        <w:rPr>
          <w:rFonts w:hint="eastAsia"/>
          <w:kern w:val="0"/>
          <w:sz w:val="28"/>
          <w:szCs w:val="24"/>
        </w:rPr>
        <w:t>異味污染物</w:t>
      </w:r>
      <w:r>
        <w:rPr>
          <w:rFonts w:hint="eastAsia"/>
          <w:kern w:val="0"/>
          <w:sz w:val="28"/>
          <w:szCs w:val="24"/>
        </w:rPr>
        <w:t>排放狀況</w:t>
      </w:r>
      <w:r w:rsidRPr="00136D4A">
        <w:rPr>
          <w:rFonts w:hint="eastAsia"/>
          <w:kern w:val="0"/>
          <w:sz w:val="28"/>
          <w:szCs w:val="24"/>
        </w:rPr>
        <w:t>；另</w:t>
      </w:r>
      <w:r>
        <w:rPr>
          <w:rFonts w:hint="eastAsia"/>
          <w:kern w:val="0"/>
          <w:sz w:val="28"/>
          <w:szCs w:val="24"/>
        </w:rPr>
        <w:t>為擴大納管中</w:t>
      </w:r>
      <w:r w:rsidRPr="00136D4A">
        <w:rPr>
          <w:rFonts w:hint="eastAsia"/>
          <w:kern w:val="0"/>
          <w:sz w:val="28"/>
          <w:szCs w:val="24"/>
        </w:rPr>
        <w:t>型廢棄物焚化爐，參照</w:t>
      </w:r>
      <w:r>
        <w:rPr>
          <w:rFonts w:hint="eastAsia"/>
          <w:kern w:val="0"/>
          <w:sz w:val="28"/>
          <w:szCs w:val="24"/>
        </w:rPr>
        <w:t>「中小</w:t>
      </w:r>
      <w:r w:rsidRPr="00136D4A">
        <w:rPr>
          <w:rFonts w:hint="eastAsia"/>
          <w:kern w:val="0"/>
          <w:sz w:val="28"/>
          <w:szCs w:val="24"/>
        </w:rPr>
        <w:t>型廢棄物焚化爐戴奧辛管制及排放標準」之適用對象，</w:t>
      </w:r>
      <w:r>
        <w:rPr>
          <w:rFonts w:hint="eastAsia"/>
          <w:kern w:val="0"/>
          <w:sz w:val="28"/>
          <w:szCs w:val="24"/>
        </w:rPr>
        <w:t>增訂</w:t>
      </w:r>
      <w:r w:rsidRPr="00136D4A">
        <w:rPr>
          <w:rFonts w:hint="eastAsia"/>
          <w:kern w:val="0"/>
          <w:sz w:val="28"/>
          <w:szCs w:val="24"/>
        </w:rPr>
        <w:t>納管</w:t>
      </w:r>
      <w:r w:rsidRPr="00136D4A">
        <w:rPr>
          <w:kern w:val="0"/>
          <w:sz w:val="28"/>
          <w:szCs w:val="24"/>
        </w:rPr>
        <w:t>固定污染源操作許可證核定之處理量</w:t>
      </w:r>
      <w:r w:rsidRPr="00136D4A">
        <w:rPr>
          <w:rFonts w:hint="eastAsia"/>
          <w:kern w:val="0"/>
          <w:sz w:val="28"/>
          <w:szCs w:val="24"/>
        </w:rPr>
        <w:t>每小時四公噸</w:t>
      </w:r>
      <w:r w:rsidR="00CD6144">
        <w:rPr>
          <w:rFonts w:hint="eastAsia"/>
          <w:kern w:val="0"/>
          <w:sz w:val="28"/>
          <w:szCs w:val="24"/>
        </w:rPr>
        <w:t>（含）</w:t>
      </w:r>
      <w:r w:rsidRPr="00136D4A">
        <w:rPr>
          <w:rFonts w:hint="eastAsia"/>
          <w:kern w:val="0"/>
          <w:sz w:val="28"/>
          <w:szCs w:val="24"/>
        </w:rPr>
        <w:t>以上，未滿十公噸者之廢棄物焚化爐，使</w:t>
      </w:r>
      <w:r>
        <w:rPr>
          <w:rFonts w:hint="eastAsia"/>
          <w:kern w:val="0"/>
          <w:sz w:val="28"/>
          <w:szCs w:val="24"/>
        </w:rPr>
        <w:t>大型及中型廢棄物焚化爐</w:t>
      </w:r>
      <w:r w:rsidRPr="00136D4A">
        <w:rPr>
          <w:rFonts w:hint="eastAsia"/>
          <w:kern w:val="0"/>
          <w:sz w:val="28"/>
          <w:szCs w:val="24"/>
        </w:rPr>
        <w:t>管制標準具一致性，</w:t>
      </w:r>
      <w:proofErr w:type="gramStart"/>
      <w:r w:rsidRPr="00136D4A">
        <w:rPr>
          <w:rFonts w:hint="eastAsia"/>
          <w:kern w:val="0"/>
          <w:sz w:val="28"/>
          <w:szCs w:val="24"/>
        </w:rPr>
        <w:t>俾</w:t>
      </w:r>
      <w:proofErr w:type="gramEnd"/>
      <w:r w:rsidRPr="00136D4A">
        <w:rPr>
          <w:rFonts w:hint="eastAsia"/>
          <w:kern w:val="0"/>
          <w:sz w:val="28"/>
          <w:szCs w:val="24"/>
        </w:rPr>
        <w:t>利主管機關能確實且即時掌握該固定污染源空氣污染物排放情形，</w:t>
      </w:r>
      <w:proofErr w:type="gramStart"/>
      <w:r w:rsidRPr="00136D4A">
        <w:rPr>
          <w:rFonts w:hint="eastAsia"/>
          <w:kern w:val="0"/>
          <w:sz w:val="28"/>
          <w:szCs w:val="24"/>
        </w:rPr>
        <w:t>爰</w:t>
      </w:r>
      <w:proofErr w:type="gramEnd"/>
      <w:r w:rsidRPr="00136D4A">
        <w:rPr>
          <w:rFonts w:hint="eastAsia"/>
          <w:kern w:val="0"/>
          <w:sz w:val="28"/>
          <w:szCs w:val="24"/>
        </w:rPr>
        <w:t>修正本公告，其修正要點如下：</w:t>
      </w:r>
    </w:p>
    <w:p w:rsidR="0097158B" w:rsidRDefault="00B53EBA" w:rsidP="00880011">
      <w:pPr>
        <w:adjustRightInd w:val="0"/>
        <w:spacing w:beforeLines="50" w:line="460" w:lineRule="exact"/>
        <w:ind w:left="566" w:hangingChars="202" w:hanging="566"/>
        <w:jc w:val="both"/>
        <w:textAlignment w:val="baseline"/>
        <w:rPr>
          <w:kern w:val="0"/>
          <w:sz w:val="28"/>
          <w:szCs w:val="24"/>
        </w:rPr>
      </w:pPr>
      <w:r w:rsidRPr="00136D4A">
        <w:rPr>
          <w:rFonts w:hint="eastAsia"/>
          <w:kern w:val="0"/>
          <w:sz w:val="28"/>
          <w:szCs w:val="24"/>
        </w:rPr>
        <w:t>一</w:t>
      </w:r>
      <w:r w:rsidR="0097158B" w:rsidRPr="00136D4A">
        <w:rPr>
          <w:rFonts w:hint="eastAsia"/>
          <w:kern w:val="0"/>
          <w:sz w:val="28"/>
          <w:szCs w:val="24"/>
        </w:rPr>
        <w:t>、</w:t>
      </w:r>
      <w:r w:rsidR="0097158B" w:rsidRPr="00136D4A">
        <w:rPr>
          <w:rFonts w:hint="eastAsia"/>
          <w:kern w:val="0"/>
          <w:sz w:val="28"/>
          <w:szCs w:val="24"/>
        </w:rPr>
        <w:tab/>
      </w:r>
      <w:r w:rsidR="0097158B" w:rsidRPr="00136D4A">
        <w:rPr>
          <w:rFonts w:hint="eastAsia"/>
          <w:kern w:val="0"/>
          <w:sz w:val="28"/>
          <w:szCs w:val="24"/>
        </w:rPr>
        <w:t>將現行公告事項附件中所列第一批至第三批固定污染源之原公告日期移列至公告事項予以明</w:t>
      </w:r>
      <w:r w:rsidR="001957CA" w:rsidRPr="00136D4A">
        <w:rPr>
          <w:rFonts w:hint="eastAsia"/>
          <w:kern w:val="0"/>
          <w:sz w:val="28"/>
          <w:szCs w:val="24"/>
        </w:rPr>
        <w:t>定</w:t>
      </w:r>
      <w:r w:rsidR="0097158B" w:rsidRPr="00136D4A">
        <w:rPr>
          <w:rFonts w:hint="eastAsia"/>
          <w:kern w:val="0"/>
          <w:sz w:val="28"/>
          <w:szCs w:val="24"/>
        </w:rPr>
        <w:t>。（修正公告事項</w:t>
      </w:r>
      <w:r w:rsidR="00BB08DD" w:rsidRPr="00136D4A">
        <w:rPr>
          <w:rFonts w:hint="eastAsia"/>
          <w:kern w:val="0"/>
          <w:sz w:val="28"/>
          <w:szCs w:val="24"/>
        </w:rPr>
        <w:t>第二項</w:t>
      </w:r>
      <w:r w:rsidR="0097158B" w:rsidRPr="00136D4A">
        <w:rPr>
          <w:rFonts w:hint="eastAsia"/>
          <w:kern w:val="0"/>
          <w:sz w:val="28"/>
          <w:szCs w:val="24"/>
        </w:rPr>
        <w:t>）</w:t>
      </w:r>
    </w:p>
    <w:p w:rsidR="00734659" w:rsidRPr="00136D4A" w:rsidRDefault="00734659" w:rsidP="00880011">
      <w:pPr>
        <w:adjustRightInd w:val="0"/>
        <w:spacing w:beforeLines="50" w:line="460" w:lineRule="exact"/>
        <w:ind w:left="566" w:hangingChars="202" w:hanging="566"/>
        <w:jc w:val="both"/>
        <w:textAlignment w:val="baseline"/>
        <w:rPr>
          <w:kern w:val="0"/>
          <w:sz w:val="28"/>
          <w:szCs w:val="24"/>
        </w:rPr>
      </w:pPr>
      <w:r w:rsidRPr="00136D4A">
        <w:rPr>
          <w:rFonts w:hint="eastAsia"/>
          <w:kern w:val="0"/>
          <w:sz w:val="28"/>
          <w:szCs w:val="24"/>
        </w:rPr>
        <w:t>二、</w:t>
      </w:r>
      <w:r w:rsidRPr="00136D4A">
        <w:rPr>
          <w:rFonts w:hint="eastAsia"/>
          <w:kern w:val="0"/>
          <w:sz w:val="28"/>
          <w:szCs w:val="24"/>
        </w:rPr>
        <w:tab/>
      </w:r>
      <w:r w:rsidRPr="00136D4A">
        <w:rPr>
          <w:rFonts w:hint="eastAsia"/>
          <w:kern w:val="0"/>
          <w:sz w:val="28"/>
          <w:szCs w:val="24"/>
        </w:rPr>
        <w:t>增訂</w:t>
      </w:r>
      <w:r w:rsidRPr="00734659">
        <w:rPr>
          <w:rFonts w:hint="eastAsia"/>
          <w:kern w:val="0"/>
          <w:sz w:val="28"/>
          <w:szCs w:val="24"/>
        </w:rPr>
        <w:t>第四批</w:t>
      </w:r>
      <w:r w:rsidRPr="00734659">
        <w:rPr>
          <w:kern w:val="0"/>
          <w:sz w:val="28"/>
          <w:szCs w:val="24"/>
        </w:rPr>
        <w:t>公私場</w:t>
      </w:r>
      <w:r w:rsidRPr="00734659">
        <w:rPr>
          <w:rFonts w:hint="eastAsia"/>
          <w:kern w:val="0"/>
          <w:sz w:val="28"/>
          <w:szCs w:val="24"/>
        </w:rPr>
        <w:t>所</w:t>
      </w:r>
      <w:r w:rsidRPr="00734659">
        <w:rPr>
          <w:kern w:val="0"/>
          <w:sz w:val="28"/>
          <w:szCs w:val="24"/>
        </w:rPr>
        <w:t>應</w:t>
      </w:r>
      <w:r w:rsidRPr="00734659">
        <w:rPr>
          <w:rFonts w:hint="eastAsia"/>
          <w:kern w:val="0"/>
          <w:sz w:val="28"/>
          <w:szCs w:val="24"/>
        </w:rPr>
        <w:t>完成</w:t>
      </w:r>
      <w:r w:rsidRPr="00734659">
        <w:rPr>
          <w:kern w:val="0"/>
          <w:sz w:val="28"/>
          <w:szCs w:val="24"/>
        </w:rPr>
        <w:t>設置連續自動監測設施及與主管機關連線之</w:t>
      </w:r>
      <w:r w:rsidR="00251FB4">
        <w:rPr>
          <w:rFonts w:hint="eastAsia"/>
          <w:kern w:val="0"/>
          <w:sz w:val="28"/>
          <w:szCs w:val="24"/>
        </w:rPr>
        <w:t>期限</w:t>
      </w:r>
      <w:r>
        <w:rPr>
          <w:rFonts w:hint="eastAsia"/>
          <w:kern w:val="0"/>
          <w:sz w:val="28"/>
          <w:szCs w:val="24"/>
        </w:rPr>
        <w:t>規定</w:t>
      </w:r>
      <w:r w:rsidRPr="00734659">
        <w:rPr>
          <w:kern w:val="0"/>
          <w:sz w:val="28"/>
          <w:szCs w:val="24"/>
        </w:rPr>
        <w:t>。</w:t>
      </w:r>
      <w:r w:rsidRPr="00136D4A">
        <w:rPr>
          <w:rFonts w:hint="eastAsia"/>
          <w:kern w:val="0"/>
          <w:sz w:val="28"/>
          <w:szCs w:val="24"/>
        </w:rPr>
        <w:t>（修正公告事項第</w:t>
      </w:r>
      <w:r>
        <w:rPr>
          <w:rFonts w:hint="eastAsia"/>
          <w:kern w:val="0"/>
          <w:sz w:val="28"/>
          <w:szCs w:val="24"/>
        </w:rPr>
        <w:t>三</w:t>
      </w:r>
      <w:r w:rsidRPr="00136D4A">
        <w:rPr>
          <w:rFonts w:hint="eastAsia"/>
          <w:kern w:val="0"/>
          <w:sz w:val="28"/>
          <w:szCs w:val="24"/>
        </w:rPr>
        <w:t>項）</w:t>
      </w:r>
    </w:p>
    <w:p w:rsidR="0097158B" w:rsidRPr="00136D4A" w:rsidRDefault="00734659" w:rsidP="00880011">
      <w:pPr>
        <w:adjustRightInd w:val="0"/>
        <w:spacing w:beforeLines="50" w:line="460" w:lineRule="exact"/>
        <w:ind w:left="566" w:hangingChars="202" w:hanging="566"/>
        <w:jc w:val="both"/>
        <w:textAlignment w:val="baseline"/>
        <w:rPr>
          <w:kern w:val="0"/>
          <w:sz w:val="28"/>
          <w:szCs w:val="24"/>
        </w:rPr>
      </w:pPr>
      <w:r>
        <w:rPr>
          <w:rFonts w:hint="eastAsia"/>
          <w:kern w:val="0"/>
          <w:sz w:val="28"/>
          <w:szCs w:val="24"/>
        </w:rPr>
        <w:t>三</w:t>
      </w:r>
      <w:r w:rsidR="0097158B" w:rsidRPr="00136D4A">
        <w:rPr>
          <w:rFonts w:hint="eastAsia"/>
          <w:kern w:val="0"/>
          <w:sz w:val="28"/>
          <w:szCs w:val="24"/>
        </w:rPr>
        <w:t>、</w:t>
      </w:r>
      <w:r w:rsidR="0097158B" w:rsidRPr="00136D4A">
        <w:rPr>
          <w:rFonts w:hint="eastAsia"/>
          <w:kern w:val="0"/>
          <w:sz w:val="28"/>
          <w:szCs w:val="24"/>
        </w:rPr>
        <w:tab/>
      </w:r>
      <w:r w:rsidR="0097158B" w:rsidRPr="00136D4A">
        <w:rPr>
          <w:rFonts w:hint="eastAsia"/>
          <w:kern w:val="0"/>
          <w:sz w:val="28"/>
          <w:szCs w:val="24"/>
        </w:rPr>
        <w:t>增訂紙漿製造程序之回收鍋爐及石灰窯等設備為管制對象，規範其應監測不透光率、總</w:t>
      </w:r>
      <w:proofErr w:type="gramStart"/>
      <w:r w:rsidR="0097158B" w:rsidRPr="00136D4A">
        <w:rPr>
          <w:rFonts w:hint="eastAsia"/>
          <w:kern w:val="0"/>
          <w:sz w:val="28"/>
          <w:szCs w:val="24"/>
        </w:rPr>
        <w:t>還原硫、</w:t>
      </w:r>
      <w:proofErr w:type="gramEnd"/>
      <w:r w:rsidR="0097158B" w:rsidRPr="00136D4A">
        <w:rPr>
          <w:rFonts w:hint="eastAsia"/>
          <w:kern w:val="0"/>
          <w:sz w:val="28"/>
          <w:szCs w:val="24"/>
        </w:rPr>
        <w:t>氧氣或</w:t>
      </w:r>
      <w:proofErr w:type="gramStart"/>
      <w:r w:rsidR="0097158B" w:rsidRPr="00136D4A">
        <w:rPr>
          <w:rFonts w:hint="eastAsia"/>
          <w:kern w:val="0"/>
          <w:sz w:val="28"/>
          <w:szCs w:val="24"/>
        </w:rPr>
        <w:t>排放流率等</w:t>
      </w:r>
      <w:proofErr w:type="gramEnd"/>
      <w:r w:rsidR="0097158B" w:rsidRPr="00136D4A">
        <w:rPr>
          <w:rFonts w:hint="eastAsia"/>
          <w:kern w:val="0"/>
          <w:sz w:val="28"/>
          <w:szCs w:val="24"/>
        </w:rPr>
        <w:t>項目，以確實掌握該污染源之污染排放情形。（修正公告事項</w:t>
      </w:r>
      <w:r w:rsidR="00BB08DD" w:rsidRPr="00136D4A">
        <w:rPr>
          <w:rFonts w:hint="eastAsia"/>
          <w:kern w:val="0"/>
          <w:sz w:val="28"/>
          <w:szCs w:val="24"/>
        </w:rPr>
        <w:t>第一項</w:t>
      </w:r>
      <w:r w:rsidR="0097158B" w:rsidRPr="00136D4A">
        <w:rPr>
          <w:rFonts w:hint="eastAsia"/>
          <w:kern w:val="0"/>
          <w:sz w:val="28"/>
          <w:szCs w:val="24"/>
        </w:rPr>
        <w:t>附表）</w:t>
      </w:r>
    </w:p>
    <w:p w:rsidR="00E74932" w:rsidRDefault="00734659" w:rsidP="00880011">
      <w:pPr>
        <w:adjustRightInd w:val="0"/>
        <w:spacing w:beforeLines="50" w:line="460" w:lineRule="exact"/>
        <w:ind w:left="566" w:hangingChars="202" w:hanging="566"/>
        <w:jc w:val="both"/>
        <w:textAlignment w:val="baseline"/>
        <w:rPr>
          <w:kern w:val="0"/>
          <w:sz w:val="28"/>
          <w:szCs w:val="24"/>
        </w:rPr>
      </w:pPr>
      <w:r>
        <w:rPr>
          <w:rFonts w:hint="eastAsia"/>
          <w:kern w:val="0"/>
          <w:sz w:val="28"/>
          <w:szCs w:val="24"/>
        </w:rPr>
        <w:t>四</w:t>
      </w:r>
      <w:r w:rsidR="0097158B" w:rsidRPr="00136D4A">
        <w:rPr>
          <w:rFonts w:hint="eastAsia"/>
          <w:kern w:val="0"/>
          <w:sz w:val="28"/>
          <w:szCs w:val="24"/>
        </w:rPr>
        <w:t>、</w:t>
      </w:r>
      <w:r w:rsidR="0097158B" w:rsidRPr="00136D4A">
        <w:rPr>
          <w:rFonts w:hint="eastAsia"/>
          <w:kern w:val="0"/>
          <w:sz w:val="28"/>
          <w:szCs w:val="24"/>
        </w:rPr>
        <w:tab/>
      </w:r>
      <w:r w:rsidR="0097158B" w:rsidRPr="00136D4A">
        <w:rPr>
          <w:rFonts w:hint="eastAsia"/>
          <w:kern w:val="0"/>
          <w:sz w:val="28"/>
          <w:szCs w:val="24"/>
        </w:rPr>
        <w:t>增訂各行業之廢棄物焚化程序，針對該製程之固定污染源操作許可證核定之處理量每小時</w:t>
      </w:r>
      <w:r w:rsidR="00BB08DD" w:rsidRPr="00136D4A">
        <w:rPr>
          <w:rFonts w:hint="eastAsia"/>
          <w:kern w:val="0"/>
          <w:sz w:val="28"/>
          <w:szCs w:val="24"/>
        </w:rPr>
        <w:t>四</w:t>
      </w:r>
      <w:r w:rsidR="0097158B" w:rsidRPr="00136D4A">
        <w:rPr>
          <w:rFonts w:hint="eastAsia"/>
          <w:kern w:val="0"/>
          <w:sz w:val="28"/>
          <w:szCs w:val="24"/>
        </w:rPr>
        <w:t>公噸</w:t>
      </w:r>
      <w:r w:rsidR="00CD6144">
        <w:rPr>
          <w:rFonts w:hint="eastAsia"/>
          <w:kern w:val="0"/>
          <w:sz w:val="28"/>
          <w:szCs w:val="24"/>
        </w:rPr>
        <w:t>（含）</w:t>
      </w:r>
      <w:r w:rsidR="0097158B" w:rsidRPr="00136D4A">
        <w:rPr>
          <w:rFonts w:hint="eastAsia"/>
          <w:kern w:val="0"/>
          <w:sz w:val="28"/>
          <w:szCs w:val="24"/>
        </w:rPr>
        <w:t>以上，未滿</w:t>
      </w:r>
      <w:r w:rsidR="00BB08DD" w:rsidRPr="00136D4A">
        <w:rPr>
          <w:rFonts w:hint="eastAsia"/>
          <w:kern w:val="0"/>
          <w:sz w:val="28"/>
          <w:szCs w:val="24"/>
        </w:rPr>
        <w:t>十公噸之一般及事業廢棄物焚化爐為管制對象，並明定</w:t>
      </w:r>
      <w:r w:rsidR="0097158B" w:rsidRPr="00136D4A">
        <w:rPr>
          <w:rFonts w:hint="eastAsia"/>
          <w:kern w:val="0"/>
          <w:sz w:val="28"/>
          <w:szCs w:val="24"/>
        </w:rPr>
        <w:t>其應監測不透光率、氮氧化物、氯化氫、一氧化碳、氧氣及</w:t>
      </w:r>
      <w:proofErr w:type="gramStart"/>
      <w:r w:rsidR="0097158B" w:rsidRPr="00136D4A">
        <w:rPr>
          <w:rFonts w:hint="eastAsia"/>
          <w:kern w:val="0"/>
          <w:sz w:val="28"/>
          <w:szCs w:val="24"/>
        </w:rPr>
        <w:t>排放流率等</w:t>
      </w:r>
      <w:proofErr w:type="gramEnd"/>
      <w:r w:rsidR="0097158B" w:rsidRPr="00136D4A">
        <w:rPr>
          <w:rFonts w:hint="eastAsia"/>
          <w:kern w:val="0"/>
          <w:sz w:val="28"/>
          <w:szCs w:val="24"/>
        </w:rPr>
        <w:t>項目，以完整掌握國內達一定規模以上之廢棄物焚化爐。（修正公告事項</w:t>
      </w:r>
      <w:r w:rsidR="00BB08DD" w:rsidRPr="00136D4A">
        <w:rPr>
          <w:rFonts w:hint="eastAsia"/>
          <w:kern w:val="0"/>
          <w:sz w:val="28"/>
          <w:szCs w:val="24"/>
        </w:rPr>
        <w:t>第一項</w:t>
      </w:r>
      <w:r w:rsidR="0097158B" w:rsidRPr="00136D4A">
        <w:rPr>
          <w:rFonts w:hint="eastAsia"/>
          <w:kern w:val="0"/>
          <w:sz w:val="28"/>
          <w:szCs w:val="24"/>
        </w:rPr>
        <w:t>附表）</w:t>
      </w:r>
      <w:r w:rsidR="00E74932">
        <w:rPr>
          <w:kern w:val="0"/>
          <w:sz w:val="28"/>
          <w:szCs w:val="24"/>
        </w:rPr>
        <w:br w:type="page"/>
      </w:r>
    </w:p>
    <w:p w:rsidR="00E74932" w:rsidRPr="008B1CD2" w:rsidRDefault="00E74932" w:rsidP="00E74932">
      <w:pPr>
        <w:pStyle w:val="aff6"/>
        <w:spacing w:before="180" w:after="180"/>
        <w:ind w:leftChars="0" w:left="0" w:right="-143"/>
        <w:jc w:val="both"/>
        <w:rPr>
          <w:rFonts w:ascii="Times New Roman"/>
          <w:color w:val="auto"/>
          <w:sz w:val="28"/>
          <w:szCs w:val="28"/>
        </w:rPr>
      </w:pPr>
      <w:r w:rsidRPr="008B1CD2">
        <w:rPr>
          <w:rFonts w:ascii="Times New Roman"/>
          <w:color w:val="auto"/>
        </w:rPr>
        <w:lastRenderedPageBreak/>
        <w:t>公</w:t>
      </w:r>
      <w:r w:rsidR="00645F93">
        <w:rPr>
          <w:rFonts w:ascii="Times New Roman"/>
          <w:color w:val="auto"/>
        </w:rPr>
        <w:t>私場所應設置連續自動監測設施及與主管機關連線之固定污染源修正</w:t>
      </w:r>
      <w:r w:rsidRPr="008B1CD2">
        <w:rPr>
          <w:rFonts w:ascii="Times New Roman"/>
          <w:color w:val="auto"/>
        </w:rPr>
        <w:t>公告對照表</w:t>
      </w:r>
    </w:p>
    <w:tbl>
      <w:tblPr>
        <w:tblW w:w="4911" w:type="pct"/>
        <w:tblInd w:w="170"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988"/>
        <w:gridCol w:w="2989"/>
        <w:gridCol w:w="2989"/>
      </w:tblGrid>
      <w:tr w:rsidR="00E74932" w:rsidRPr="008B1CD2" w:rsidTr="00914ABD">
        <w:tc>
          <w:tcPr>
            <w:tcW w:w="1666"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jc w:val="center"/>
              <w:rPr>
                <w:szCs w:val="24"/>
              </w:rPr>
            </w:pPr>
            <w:r w:rsidRPr="008B1CD2">
              <w:rPr>
                <w:szCs w:val="24"/>
              </w:rPr>
              <w:t>修正公告</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jc w:val="center"/>
              <w:rPr>
                <w:szCs w:val="24"/>
              </w:rPr>
            </w:pPr>
            <w:r w:rsidRPr="008B1CD2">
              <w:rPr>
                <w:szCs w:val="24"/>
              </w:rPr>
              <w:t>現行公告</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jc w:val="center"/>
              <w:rPr>
                <w:szCs w:val="24"/>
              </w:rPr>
            </w:pPr>
            <w:r w:rsidRPr="008B1CD2">
              <w:rPr>
                <w:szCs w:val="24"/>
              </w:rPr>
              <w:t>說明</w:t>
            </w:r>
          </w:p>
        </w:tc>
      </w:tr>
      <w:tr w:rsidR="00E74932" w:rsidRPr="008B1CD2" w:rsidTr="00914ABD">
        <w:tc>
          <w:tcPr>
            <w:tcW w:w="1666"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ind w:left="720" w:hangingChars="300" w:hanging="720"/>
              <w:jc w:val="both"/>
              <w:rPr>
                <w:bCs/>
                <w:szCs w:val="24"/>
                <w:highlight w:val="yellow"/>
              </w:rPr>
            </w:pPr>
            <w:r w:rsidRPr="008B1CD2">
              <w:rPr>
                <w:szCs w:val="24"/>
              </w:rPr>
              <w:t>主旨：</w:t>
            </w:r>
            <w:r w:rsidRPr="008B1CD2">
              <w:rPr>
                <w:szCs w:val="24"/>
                <w:u w:val="single"/>
              </w:rPr>
              <w:t>修正</w:t>
            </w:r>
            <w:r w:rsidRPr="008B1CD2">
              <w:rPr>
                <w:rFonts w:ascii="標楷體" w:hAnsi="標楷體" w:hint="eastAsia"/>
                <w:szCs w:val="24"/>
                <w:u w:val="single"/>
              </w:rPr>
              <w:t>「</w:t>
            </w:r>
            <w:r w:rsidRPr="008B1CD2">
              <w:rPr>
                <w:szCs w:val="24"/>
              </w:rPr>
              <w:t>公私場所應設置連續自動監測設施及與主管機關連線之固定污染源</w:t>
            </w:r>
            <w:r w:rsidRPr="008B1CD2">
              <w:rPr>
                <w:rFonts w:ascii="標楷體" w:hAnsi="標楷體" w:hint="eastAsia"/>
                <w:szCs w:val="24"/>
                <w:u w:val="single"/>
              </w:rPr>
              <w:t>」</w:t>
            </w:r>
            <w:r w:rsidRPr="008B1CD2">
              <w:rPr>
                <w:rFonts w:hint="eastAsia"/>
                <w:szCs w:val="24"/>
                <w:u w:val="single"/>
              </w:rPr>
              <w:t>，並自即日生效</w:t>
            </w:r>
            <w:r w:rsidRPr="008B1CD2">
              <w:rPr>
                <w:szCs w:val="24"/>
              </w:rPr>
              <w:t>。</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ind w:left="720" w:hangingChars="300" w:hanging="720"/>
              <w:jc w:val="both"/>
            </w:pPr>
            <w:r w:rsidRPr="008B1CD2">
              <w:t>主旨：</w:t>
            </w:r>
            <w:r w:rsidRPr="008B1CD2">
              <w:rPr>
                <w:szCs w:val="24"/>
              </w:rPr>
              <w:t>公告公私場所應設置連續自動監測設施及與主管機關連線之固定污染源。</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snapToGrid w:val="0"/>
              <w:jc w:val="both"/>
              <w:rPr>
                <w:szCs w:val="24"/>
              </w:rPr>
            </w:pPr>
            <w:r w:rsidRPr="008B1CD2">
              <w:rPr>
                <w:rFonts w:hint="eastAsia"/>
              </w:rPr>
              <w:t>配合現行法制作業體例，增列公告</w:t>
            </w:r>
            <w:r w:rsidR="005F0B71">
              <w:rPr>
                <w:rFonts w:hint="eastAsia"/>
              </w:rPr>
              <w:t>生效日</w:t>
            </w:r>
            <w:r w:rsidRPr="008B1CD2">
              <w:rPr>
                <w:rFonts w:ascii="標楷體" w:hAnsi="標楷體" w:hint="eastAsia"/>
              </w:rPr>
              <w:t>。</w:t>
            </w:r>
          </w:p>
        </w:tc>
      </w:tr>
      <w:tr w:rsidR="00E74932" w:rsidRPr="008B1CD2" w:rsidTr="00914ABD">
        <w:tc>
          <w:tcPr>
            <w:tcW w:w="1666"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ind w:left="708" w:hangingChars="295" w:hanging="708"/>
              <w:jc w:val="both"/>
              <w:rPr>
                <w:szCs w:val="24"/>
                <w:highlight w:val="yellow"/>
              </w:rPr>
            </w:pPr>
            <w:r w:rsidRPr="008B1CD2">
              <w:t>依據：空氣污染防制法第二十</w:t>
            </w:r>
            <w:r w:rsidRPr="008B1CD2">
              <w:rPr>
                <w:rFonts w:hint="eastAsia"/>
              </w:rPr>
              <w:t>二</w:t>
            </w:r>
            <w:r w:rsidRPr="008B1CD2">
              <w:t>條第一項。</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ind w:left="708" w:hangingChars="295" w:hanging="708"/>
              <w:jc w:val="both"/>
            </w:pPr>
            <w:r w:rsidRPr="008B1CD2">
              <w:t>依據：空氣污染防制法第二十</w:t>
            </w:r>
            <w:r w:rsidRPr="008B1CD2">
              <w:rPr>
                <w:rFonts w:hint="eastAsia"/>
              </w:rPr>
              <w:t>二</w:t>
            </w:r>
            <w:r w:rsidRPr="008B1CD2">
              <w:t>條第一項。</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snapToGrid w:val="0"/>
              <w:jc w:val="both"/>
              <w:rPr>
                <w:szCs w:val="24"/>
              </w:rPr>
            </w:pPr>
            <w:r w:rsidRPr="008B1CD2">
              <w:t>未修正。</w:t>
            </w:r>
          </w:p>
        </w:tc>
      </w:tr>
      <w:tr w:rsidR="00E74932" w:rsidRPr="008B1CD2" w:rsidTr="00914ABD">
        <w:tc>
          <w:tcPr>
            <w:tcW w:w="1666"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pPr>
            <w:r w:rsidRPr="008B1CD2">
              <w:t>公告事項：</w:t>
            </w:r>
          </w:p>
          <w:p w:rsidR="00E74932" w:rsidRPr="008B1CD2" w:rsidRDefault="00E74932" w:rsidP="00914ABD">
            <w:pPr>
              <w:widowControl/>
              <w:ind w:left="480" w:hangingChars="200" w:hanging="480"/>
              <w:jc w:val="both"/>
              <w:rPr>
                <w:szCs w:val="24"/>
                <w:highlight w:val="yellow"/>
              </w:rPr>
            </w:pPr>
            <w:r w:rsidRPr="008B1CD2">
              <w:t>一、公私場所應設置連續自動監測設施及與主管機關連線之固定污染源，如附</w:t>
            </w:r>
            <w:r w:rsidR="00837604" w:rsidRPr="00837604">
              <w:rPr>
                <w:rFonts w:hint="eastAsia"/>
                <w:u w:val="single"/>
              </w:rPr>
              <w:t>表</w:t>
            </w:r>
            <w:r w:rsidRPr="008B1CD2">
              <w:t>。</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pPr>
            <w:r w:rsidRPr="008B1CD2">
              <w:t>公告事項：</w:t>
            </w:r>
          </w:p>
          <w:p w:rsidR="00E74932" w:rsidRPr="008B1CD2" w:rsidRDefault="00E74932" w:rsidP="00914ABD">
            <w:pPr>
              <w:widowControl/>
              <w:ind w:left="480" w:hangingChars="200" w:hanging="480"/>
              <w:jc w:val="both"/>
            </w:pPr>
            <w:r w:rsidRPr="008B1CD2">
              <w:t>一、</w:t>
            </w:r>
            <w:r w:rsidRPr="008B1CD2">
              <w:rPr>
                <w:u w:val="single"/>
              </w:rPr>
              <w:t>公告</w:t>
            </w:r>
            <w:r w:rsidRPr="008B1CD2">
              <w:t>公私場所應設置連續自動監測設施及與主管機關連線之固定污染源，如附件</w:t>
            </w:r>
            <w:r w:rsidRPr="008B1CD2">
              <w:rPr>
                <w:u w:val="single"/>
              </w:rPr>
              <w:t>，並自九十二年十二月五日實施</w:t>
            </w:r>
            <w:r w:rsidRPr="008B1CD2">
              <w:t>。</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jc w:val="both"/>
              <w:rPr>
                <w:szCs w:val="24"/>
                <w:highlight w:val="yellow"/>
              </w:rPr>
            </w:pPr>
            <w:r w:rsidRPr="008B1CD2">
              <w:rPr>
                <w:rFonts w:hint="eastAsia"/>
              </w:rPr>
              <w:t>將</w:t>
            </w:r>
            <w:r w:rsidR="005F0B71" w:rsidRPr="008B1CD2">
              <w:rPr>
                <w:rFonts w:hint="eastAsia"/>
              </w:rPr>
              <w:t>公告</w:t>
            </w:r>
            <w:r w:rsidR="005F0B71">
              <w:rPr>
                <w:rFonts w:hint="eastAsia"/>
              </w:rPr>
              <w:t>生效日</w:t>
            </w:r>
            <w:r w:rsidRPr="008B1CD2">
              <w:rPr>
                <w:rFonts w:hint="eastAsia"/>
              </w:rPr>
              <w:t>移列至主旨段，並修正附表內容</w:t>
            </w:r>
            <w:r w:rsidRPr="008B1CD2">
              <w:t>。</w:t>
            </w:r>
          </w:p>
        </w:tc>
      </w:tr>
      <w:tr w:rsidR="00E74932" w:rsidRPr="008B1CD2" w:rsidTr="00914ABD">
        <w:tc>
          <w:tcPr>
            <w:tcW w:w="1666"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ind w:left="480" w:hangingChars="200" w:hanging="480"/>
              <w:jc w:val="both"/>
              <w:rPr>
                <w:szCs w:val="24"/>
                <w:u w:val="single"/>
              </w:rPr>
            </w:pP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ind w:left="480" w:hangingChars="200" w:hanging="480"/>
              <w:jc w:val="both"/>
              <w:rPr>
                <w:szCs w:val="24"/>
              </w:rPr>
            </w:pPr>
            <w:r w:rsidRPr="008B1CD2">
              <w:rPr>
                <w:szCs w:val="24"/>
              </w:rPr>
              <w:t>二、</w:t>
            </w:r>
            <w:proofErr w:type="gramStart"/>
            <w:r w:rsidRPr="008B1CD2">
              <w:rPr>
                <w:rFonts w:ascii="標楷體" w:hAnsi="標楷體"/>
                <w:szCs w:val="24"/>
              </w:rPr>
              <w:t>本署九十一年七月十七日</w:t>
            </w:r>
            <w:proofErr w:type="gramEnd"/>
            <w:r w:rsidRPr="008B1CD2">
              <w:rPr>
                <w:rFonts w:ascii="標楷體" w:hAnsi="標楷體"/>
                <w:szCs w:val="24"/>
              </w:rPr>
              <w:t>環</w:t>
            </w:r>
            <w:proofErr w:type="gramStart"/>
            <w:r w:rsidRPr="008B1CD2">
              <w:rPr>
                <w:rFonts w:ascii="標楷體" w:hAnsi="標楷體"/>
                <w:szCs w:val="24"/>
              </w:rPr>
              <w:t>署空字</w:t>
            </w:r>
            <w:proofErr w:type="gramEnd"/>
            <w:r w:rsidRPr="008B1CD2">
              <w:rPr>
                <w:rFonts w:ascii="標楷體" w:hAnsi="標楷體"/>
                <w:szCs w:val="24"/>
              </w:rPr>
              <w:t>第○九一○○四八二七九號公告、九十一年八月十五日環</w:t>
            </w:r>
            <w:proofErr w:type="gramStart"/>
            <w:r w:rsidRPr="008B1CD2">
              <w:rPr>
                <w:rFonts w:ascii="標楷體" w:hAnsi="標楷體"/>
                <w:szCs w:val="24"/>
              </w:rPr>
              <w:t>署空字</w:t>
            </w:r>
            <w:proofErr w:type="gramEnd"/>
            <w:r w:rsidRPr="008B1CD2">
              <w:rPr>
                <w:rFonts w:ascii="標楷體" w:hAnsi="標楷體"/>
                <w:szCs w:val="24"/>
              </w:rPr>
              <w:t>第○九一○○五六二七九號公告、九十一年八月十五日環</w:t>
            </w:r>
            <w:proofErr w:type="gramStart"/>
            <w:r w:rsidRPr="008B1CD2">
              <w:rPr>
                <w:rFonts w:ascii="標楷體" w:hAnsi="標楷體"/>
                <w:szCs w:val="24"/>
              </w:rPr>
              <w:t>署空字</w:t>
            </w:r>
            <w:proofErr w:type="gramEnd"/>
            <w:r w:rsidRPr="008B1CD2">
              <w:rPr>
                <w:rFonts w:ascii="標楷體" w:hAnsi="標楷體"/>
                <w:szCs w:val="24"/>
              </w:rPr>
              <w:t>第○九一○○五六二七九C號公告及九十二年三月二十七日環</w:t>
            </w:r>
            <w:proofErr w:type="gramStart"/>
            <w:r w:rsidRPr="008B1CD2">
              <w:rPr>
                <w:rFonts w:ascii="標楷體" w:hAnsi="標楷體"/>
                <w:szCs w:val="24"/>
              </w:rPr>
              <w:t>署空字</w:t>
            </w:r>
            <w:proofErr w:type="gramEnd"/>
            <w:r w:rsidRPr="008B1CD2">
              <w:rPr>
                <w:rFonts w:ascii="標楷體" w:hAnsi="標楷體"/>
                <w:szCs w:val="24"/>
              </w:rPr>
              <w:t>第○九二○○二二○九六號公告，自九十二年十二月五日起停止適用。</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pStyle w:val="aff8"/>
              <w:widowControl/>
              <w:numPr>
                <w:ilvl w:val="0"/>
                <w:numId w:val="18"/>
              </w:numPr>
              <w:ind w:leftChars="0"/>
              <w:jc w:val="both"/>
              <w:rPr>
                <w:u w:val="single"/>
              </w:rPr>
            </w:pPr>
            <w:r w:rsidRPr="008B1CD2">
              <w:rPr>
                <w:rFonts w:hint="eastAsia"/>
                <w:u w:val="single"/>
              </w:rPr>
              <w:t>本項刪除</w:t>
            </w:r>
            <w:r w:rsidRPr="008B1CD2">
              <w:rPr>
                <w:rFonts w:hint="eastAsia"/>
              </w:rPr>
              <w:t>。</w:t>
            </w:r>
          </w:p>
          <w:p w:rsidR="00E74932" w:rsidRPr="008B1CD2" w:rsidRDefault="00E74932" w:rsidP="00914ABD">
            <w:pPr>
              <w:pStyle w:val="aff8"/>
              <w:widowControl/>
              <w:numPr>
                <w:ilvl w:val="0"/>
                <w:numId w:val="18"/>
              </w:numPr>
              <w:ind w:leftChars="0"/>
              <w:jc w:val="both"/>
              <w:rPr>
                <w:szCs w:val="24"/>
              </w:rPr>
            </w:pPr>
            <w:r w:rsidRPr="008B1CD2">
              <w:rPr>
                <w:rFonts w:hint="eastAsia"/>
              </w:rPr>
              <w:t>配合現行法制作業體例，</w:t>
            </w:r>
            <w:proofErr w:type="gramStart"/>
            <w:r w:rsidRPr="008B1CD2">
              <w:rPr>
                <w:rFonts w:hint="eastAsia"/>
              </w:rPr>
              <w:t>爰</w:t>
            </w:r>
            <w:proofErr w:type="gramEnd"/>
            <w:r w:rsidRPr="008B1CD2">
              <w:rPr>
                <w:rFonts w:hint="eastAsia"/>
              </w:rPr>
              <w:t>予刪除</w:t>
            </w:r>
            <w:r w:rsidRPr="008B1CD2">
              <w:rPr>
                <w:rFonts w:ascii="標楷體" w:hAnsi="標楷體" w:hint="eastAsia"/>
              </w:rPr>
              <w:t>。</w:t>
            </w:r>
          </w:p>
        </w:tc>
      </w:tr>
      <w:tr w:rsidR="00E74932" w:rsidRPr="008B1CD2" w:rsidTr="00914ABD">
        <w:tc>
          <w:tcPr>
            <w:tcW w:w="1666" w:type="pct"/>
            <w:tcBorders>
              <w:top w:val="single" w:sz="4" w:space="0" w:color="auto"/>
              <w:left w:val="single" w:sz="4" w:space="0" w:color="auto"/>
              <w:bottom w:val="single" w:sz="4" w:space="0" w:color="auto"/>
              <w:right w:val="single" w:sz="4" w:space="0" w:color="auto"/>
            </w:tcBorders>
          </w:tcPr>
          <w:p w:rsidR="00E74932" w:rsidRPr="008B1CD2" w:rsidRDefault="00013DB0" w:rsidP="00914ABD">
            <w:pPr>
              <w:widowControl/>
              <w:ind w:left="480" w:hangingChars="200" w:hanging="480"/>
              <w:jc w:val="both"/>
              <w:rPr>
                <w:szCs w:val="24"/>
              </w:rPr>
            </w:pPr>
            <w:r>
              <w:rPr>
                <w:szCs w:val="24"/>
              </w:rPr>
              <w:t>二、本</w:t>
            </w:r>
            <w:r w:rsidR="00E74932" w:rsidRPr="008B1CD2">
              <w:rPr>
                <w:szCs w:val="24"/>
              </w:rPr>
              <w:t>公告應設置連續自動監測設施及與主管機關連線之固定污染源，各批次原公告日前已設立者，應依各批次原公告應完成連續自動監測設施設置及與主管機關連線之期限辦理；各批次</w:t>
            </w:r>
            <w:r w:rsidR="00E74932" w:rsidRPr="008B1CD2">
              <w:rPr>
                <w:szCs w:val="24"/>
              </w:rPr>
              <w:lastRenderedPageBreak/>
              <w:t>原公告日後新設者，應自原公告日起依規定辦理。各批次原公告日期如下：</w:t>
            </w:r>
          </w:p>
          <w:p w:rsidR="00E74932" w:rsidRPr="008B1CD2" w:rsidRDefault="00E74AB9" w:rsidP="00E74AB9">
            <w:pPr>
              <w:widowControl/>
              <w:ind w:leftChars="165" w:left="1174" w:hangingChars="324" w:hanging="778"/>
              <w:jc w:val="both"/>
              <w:rPr>
                <w:szCs w:val="24"/>
              </w:rPr>
            </w:pPr>
            <w:r>
              <w:rPr>
                <w:rFonts w:hint="eastAsia"/>
                <w:szCs w:val="24"/>
              </w:rPr>
              <w:t>（</w:t>
            </w:r>
            <w:r w:rsidR="00E74932" w:rsidRPr="008B1CD2">
              <w:rPr>
                <w:szCs w:val="24"/>
              </w:rPr>
              <w:t>一</w:t>
            </w:r>
            <w:r>
              <w:rPr>
                <w:rFonts w:hint="eastAsia"/>
                <w:szCs w:val="24"/>
              </w:rPr>
              <w:t>）</w:t>
            </w:r>
            <w:r w:rsidR="00E74932" w:rsidRPr="008B1CD2">
              <w:rPr>
                <w:szCs w:val="24"/>
              </w:rPr>
              <w:t>第一批公私場所應設置連續自動監測設施之固定污染源公告日期為：</w:t>
            </w:r>
            <w:r w:rsidR="00E74932" w:rsidRPr="008B1CD2">
              <w:rPr>
                <w:rFonts w:hint="eastAsia"/>
                <w:szCs w:val="24"/>
              </w:rPr>
              <w:t>中華民國</w:t>
            </w:r>
            <w:r w:rsidR="00E74932" w:rsidRPr="008B1CD2">
              <w:rPr>
                <w:szCs w:val="24"/>
              </w:rPr>
              <w:t>八十二年十月十六日。</w:t>
            </w:r>
          </w:p>
          <w:p w:rsidR="00E74932" w:rsidRPr="008B1CD2" w:rsidRDefault="00E74AB9" w:rsidP="00E74AB9">
            <w:pPr>
              <w:widowControl/>
              <w:ind w:leftChars="165" w:left="1174" w:hangingChars="324" w:hanging="778"/>
              <w:jc w:val="both"/>
              <w:rPr>
                <w:szCs w:val="24"/>
              </w:rPr>
            </w:pPr>
            <w:r>
              <w:rPr>
                <w:rFonts w:hint="eastAsia"/>
                <w:szCs w:val="24"/>
              </w:rPr>
              <w:t>（</w:t>
            </w:r>
            <w:r w:rsidR="00E74932" w:rsidRPr="008B1CD2">
              <w:rPr>
                <w:szCs w:val="24"/>
              </w:rPr>
              <w:t>二</w:t>
            </w:r>
            <w:r>
              <w:rPr>
                <w:rFonts w:hint="eastAsia"/>
                <w:szCs w:val="24"/>
              </w:rPr>
              <w:t>）</w:t>
            </w:r>
            <w:r w:rsidR="00E74932" w:rsidRPr="008B1CD2">
              <w:rPr>
                <w:szCs w:val="24"/>
              </w:rPr>
              <w:t>第一批公私場所應與主管機關連線之固定污染源公告日期為：</w:t>
            </w:r>
            <w:r w:rsidR="00E74932" w:rsidRPr="008B1CD2">
              <w:rPr>
                <w:rFonts w:hint="eastAsia"/>
                <w:szCs w:val="24"/>
              </w:rPr>
              <w:t>中華民國</w:t>
            </w:r>
            <w:r w:rsidR="00E74932" w:rsidRPr="008B1CD2">
              <w:rPr>
                <w:szCs w:val="24"/>
              </w:rPr>
              <w:t>九十一年二月十九日。</w:t>
            </w:r>
          </w:p>
          <w:p w:rsidR="00E74932" w:rsidRPr="008B1CD2" w:rsidRDefault="00E74AB9" w:rsidP="00E74AB9">
            <w:pPr>
              <w:widowControl/>
              <w:ind w:leftChars="165" w:left="1174" w:hangingChars="324" w:hanging="778"/>
              <w:jc w:val="both"/>
              <w:rPr>
                <w:szCs w:val="24"/>
              </w:rPr>
            </w:pPr>
            <w:r>
              <w:rPr>
                <w:rFonts w:hint="eastAsia"/>
                <w:szCs w:val="24"/>
              </w:rPr>
              <w:t>（</w:t>
            </w:r>
            <w:r w:rsidR="00E74932" w:rsidRPr="008B1CD2">
              <w:rPr>
                <w:szCs w:val="24"/>
              </w:rPr>
              <w:t>三</w:t>
            </w:r>
            <w:r>
              <w:rPr>
                <w:rFonts w:hint="eastAsia"/>
                <w:szCs w:val="24"/>
              </w:rPr>
              <w:t>）</w:t>
            </w:r>
            <w:r w:rsidR="00E74932" w:rsidRPr="008B1CD2">
              <w:rPr>
                <w:szCs w:val="24"/>
              </w:rPr>
              <w:t>第二批公私場所應設置連續自動監測設施及與主管機關連線之固定污染源公告日期為：</w:t>
            </w:r>
            <w:r w:rsidR="00E74932" w:rsidRPr="008B1CD2">
              <w:rPr>
                <w:rFonts w:hint="eastAsia"/>
                <w:szCs w:val="24"/>
              </w:rPr>
              <w:t>中華民國</w:t>
            </w:r>
            <w:r w:rsidR="00E74932" w:rsidRPr="008B1CD2">
              <w:rPr>
                <w:szCs w:val="24"/>
              </w:rPr>
              <w:t>九十一年七月十七日。</w:t>
            </w:r>
          </w:p>
          <w:p w:rsidR="00E74932" w:rsidRPr="008B1CD2" w:rsidRDefault="00E74AB9" w:rsidP="00E74AB9">
            <w:pPr>
              <w:widowControl/>
              <w:ind w:leftChars="165" w:left="1174" w:hangingChars="324" w:hanging="778"/>
              <w:jc w:val="both"/>
              <w:rPr>
                <w:szCs w:val="24"/>
              </w:rPr>
            </w:pPr>
            <w:r>
              <w:rPr>
                <w:rFonts w:hint="eastAsia"/>
                <w:szCs w:val="24"/>
              </w:rPr>
              <w:t>（</w:t>
            </w:r>
            <w:r w:rsidR="00E74932" w:rsidRPr="008B1CD2">
              <w:rPr>
                <w:szCs w:val="24"/>
              </w:rPr>
              <w:t>四</w:t>
            </w:r>
            <w:r>
              <w:rPr>
                <w:rFonts w:hint="eastAsia"/>
                <w:szCs w:val="24"/>
              </w:rPr>
              <w:t>）</w:t>
            </w:r>
            <w:r w:rsidR="00E74932" w:rsidRPr="008B1CD2">
              <w:rPr>
                <w:szCs w:val="24"/>
              </w:rPr>
              <w:t>第三批公私場所應設置連續自動監測設施及與主管機關連線之固定污染源公告日期為：</w:t>
            </w:r>
            <w:r w:rsidR="00E74932" w:rsidRPr="008B1CD2">
              <w:rPr>
                <w:rFonts w:hint="eastAsia"/>
                <w:szCs w:val="24"/>
              </w:rPr>
              <w:t>中華民國</w:t>
            </w:r>
            <w:r w:rsidR="00E74932" w:rsidRPr="008B1CD2">
              <w:rPr>
                <w:szCs w:val="24"/>
              </w:rPr>
              <w:t>九十二年三月二十七日。</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ind w:leftChars="50" w:left="600" w:hangingChars="200" w:hanging="480"/>
              <w:rPr>
                <w:szCs w:val="24"/>
              </w:rPr>
            </w:pP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pStyle w:val="aff8"/>
              <w:widowControl/>
              <w:numPr>
                <w:ilvl w:val="0"/>
                <w:numId w:val="20"/>
              </w:numPr>
              <w:ind w:leftChars="0"/>
              <w:jc w:val="both"/>
              <w:rPr>
                <w:u w:val="single"/>
              </w:rPr>
            </w:pPr>
            <w:r w:rsidRPr="008B1CD2">
              <w:rPr>
                <w:rFonts w:hint="eastAsia"/>
                <w:u w:val="single"/>
              </w:rPr>
              <w:t>本項新增</w:t>
            </w:r>
            <w:r w:rsidRPr="008B1CD2">
              <w:rPr>
                <w:rFonts w:hint="eastAsia"/>
              </w:rPr>
              <w:t>。</w:t>
            </w:r>
          </w:p>
          <w:p w:rsidR="00E74932" w:rsidRPr="008B1CD2" w:rsidRDefault="00E74932" w:rsidP="00914ABD">
            <w:pPr>
              <w:pStyle w:val="aff8"/>
              <w:widowControl/>
              <w:numPr>
                <w:ilvl w:val="0"/>
                <w:numId w:val="20"/>
              </w:numPr>
              <w:ind w:leftChars="0"/>
              <w:jc w:val="both"/>
              <w:rPr>
                <w:szCs w:val="24"/>
              </w:rPr>
            </w:pPr>
            <w:r w:rsidRPr="008B1CD2">
              <w:rPr>
                <w:rFonts w:hint="eastAsia"/>
              </w:rPr>
              <w:t>現行公告附表所列第一批至第三批固定污染源之原公告日期</w:t>
            </w:r>
            <w:proofErr w:type="gramStart"/>
            <w:r w:rsidRPr="008B1CD2">
              <w:rPr>
                <w:rFonts w:hint="eastAsia"/>
              </w:rPr>
              <w:t>移列本項</w:t>
            </w:r>
            <w:proofErr w:type="gramEnd"/>
            <w:r w:rsidRPr="008B1CD2">
              <w:rPr>
                <w:rFonts w:hint="eastAsia"/>
              </w:rPr>
              <w:t>予以規定</w:t>
            </w:r>
            <w:r w:rsidRPr="008B1CD2">
              <w:t>。</w:t>
            </w:r>
          </w:p>
        </w:tc>
      </w:tr>
      <w:tr w:rsidR="00E74932" w:rsidRPr="008B1CD2" w:rsidTr="00914ABD">
        <w:tc>
          <w:tcPr>
            <w:tcW w:w="1666"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pStyle w:val="aff8"/>
              <w:widowControl/>
              <w:numPr>
                <w:ilvl w:val="0"/>
                <w:numId w:val="20"/>
              </w:numPr>
              <w:ind w:leftChars="0"/>
              <w:jc w:val="both"/>
              <w:rPr>
                <w:szCs w:val="24"/>
              </w:rPr>
            </w:pPr>
            <w:r w:rsidRPr="008B1CD2">
              <w:rPr>
                <w:rFonts w:hint="eastAsia"/>
                <w:szCs w:val="24"/>
              </w:rPr>
              <w:lastRenderedPageBreak/>
              <w:t>第四批</w:t>
            </w:r>
            <w:r w:rsidRPr="008B1CD2">
              <w:rPr>
                <w:szCs w:val="24"/>
              </w:rPr>
              <w:t>公私場</w:t>
            </w:r>
            <w:r w:rsidRPr="008B1CD2">
              <w:rPr>
                <w:rFonts w:hint="eastAsia"/>
                <w:szCs w:val="24"/>
              </w:rPr>
              <w:t>所</w:t>
            </w:r>
            <w:r w:rsidRPr="008B1CD2">
              <w:rPr>
                <w:szCs w:val="24"/>
              </w:rPr>
              <w:t>應設置連續自動監測設施及與主管機關連線之固定污染源</w:t>
            </w:r>
            <w:r w:rsidR="00045D05">
              <w:rPr>
                <w:rFonts w:hint="eastAsia"/>
                <w:szCs w:val="24"/>
              </w:rPr>
              <w:t>皆屬公告後應設置及連線對象，其應完成</w:t>
            </w:r>
            <w:bookmarkStart w:id="6" w:name="_GoBack"/>
            <w:bookmarkEnd w:id="6"/>
            <w:r w:rsidRPr="008B1CD2">
              <w:rPr>
                <w:rFonts w:hint="eastAsia"/>
                <w:szCs w:val="24"/>
              </w:rPr>
              <w:t>期限依固定污染源空氣</w:t>
            </w:r>
            <w:r w:rsidRPr="008B1CD2">
              <w:rPr>
                <w:rFonts w:hint="eastAsia"/>
                <w:szCs w:val="24"/>
              </w:rPr>
              <w:lastRenderedPageBreak/>
              <w:t>污染物連續自動監測設施管理辦法規定辦理</w:t>
            </w:r>
            <w:r w:rsidRPr="008B1CD2">
              <w:rPr>
                <w:szCs w:val="24"/>
              </w:rPr>
              <w:t>。</w:t>
            </w: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914ABD">
            <w:pPr>
              <w:widowControl/>
              <w:ind w:leftChars="50" w:left="600" w:hangingChars="200" w:hanging="480"/>
              <w:rPr>
                <w:szCs w:val="24"/>
              </w:rPr>
            </w:pPr>
          </w:p>
        </w:tc>
        <w:tc>
          <w:tcPr>
            <w:tcW w:w="1667" w:type="pct"/>
            <w:tcBorders>
              <w:top w:val="single" w:sz="4" w:space="0" w:color="auto"/>
              <w:left w:val="single" w:sz="4" w:space="0" w:color="auto"/>
              <w:bottom w:val="single" w:sz="4" w:space="0" w:color="auto"/>
              <w:right w:val="single" w:sz="4" w:space="0" w:color="auto"/>
            </w:tcBorders>
          </w:tcPr>
          <w:p w:rsidR="00E74932" w:rsidRPr="008B1CD2" w:rsidRDefault="00E74932" w:rsidP="00E74932">
            <w:pPr>
              <w:pStyle w:val="aff8"/>
              <w:widowControl/>
              <w:numPr>
                <w:ilvl w:val="0"/>
                <w:numId w:val="26"/>
              </w:numPr>
              <w:ind w:leftChars="0"/>
              <w:jc w:val="both"/>
            </w:pPr>
            <w:r w:rsidRPr="005F0B71">
              <w:rPr>
                <w:rFonts w:hint="eastAsia"/>
                <w:u w:val="single"/>
              </w:rPr>
              <w:t>本項新增</w:t>
            </w:r>
            <w:r w:rsidRPr="008B1CD2">
              <w:rPr>
                <w:rFonts w:hint="eastAsia"/>
              </w:rPr>
              <w:t>。</w:t>
            </w:r>
          </w:p>
          <w:p w:rsidR="00E74932" w:rsidRPr="008B1CD2" w:rsidRDefault="00E74932" w:rsidP="000D0001">
            <w:pPr>
              <w:pStyle w:val="aff8"/>
              <w:widowControl/>
              <w:numPr>
                <w:ilvl w:val="0"/>
                <w:numId w:val="26"/>
              </w:numPr>
              <w:ind w:leftChars="0"/>
              <w:jc w:val="both"/>
            </w:pPr>
            <w:r w:rsidRPr="008B1CD2">
              <w:rPr>
                <w:rFonts w:hint="eastAsia"/>
              </w:rPr>
              <w:t>增訂公告附表所列第四批固定污染源皆屬公告後應設置及連線對象，其設置及連線完成時間須依固定污染源空氣污</w:t>
            </w:r>
            <w:r w:rsidRPr="008B1CD2">
              <w:rPr>
                <w:rFonts w:hint="eastAsia"/>
              </w:rPr>
              <w:lastRenderedPageBreak/>
              <w:t>染物連續自動監測設施管理辦法</w:t>
            </w:r>
            <w:r w:rsidRPr="008B1CD2">
              <w:t>第</w:t>
            </w:r>
            <w:r w:rsidR="00E74AB9">
              <w:rPr>
                <w:rFonts w:hint="eastAsia"/>
              </w:rPr>
              <w:t>七</w:t>
            </w:r>
            <w:r w:rsidRPr="008B1CD2">
              <w:t>條</w:t>
            </w:r>
            <w:r w:rsidR="000D0001">
              <w:rPr>
                <w:rFonts w:hint="eastAsia"/>
              </w:rPr>
              <w:t>、</w:t>
            </w:r>
            <w:r w:rsidRPr="008B1CD2">
              <w:t>第</w:t>
            </w:r>
            <w:r w:rsidR="00E74AB9">
              <w:rPr>
                <w:rFonts w:hint="eastAsia"/>
              </w:rPr>
              <w:t>八</w:t>
            </w:r>
            <w:r w:rsidRPr="008B1CD2">
              <w:t>條規定</w:t>
            </w:r>
            <w:r w:rsidR="007F3FCE">
              <w:rPr>
                <w:rFonts w:hint="eastAsia"/>
              </w:rPr>
              <w:t>辦</w:t>
            </w:r>
            <w:r w:rsidR="000D0001">
              <w:rPr>
                <w:rFonts w:hint="eastAsia"/>
              </w:rPr>
              <w:t>理。</w:t>
            </w:r>
          </w:p>
        </w:tc>
      </w:tr>
    </w:tbl>
    <w:p w:rsidR="00E74932" w:rsidRPr="008B1CD2" w:rsidRDefault="00E74932" w:rsidP="00E74932">
      <w:pPr>
        <w:ind w:rightChars="-183" w:right="-439"/>
        <w:rPr>
          <w:szCs w:val="24"/>
        </w:rPr>
        <w:sectPr w:rsidR="00E74932" w:rsidRPr="008B1CD2" w:rsidSect="00314FF4">
          <w:footerReference w:type="even" r:id="rId8"/>
          <w:footerReference w:type="default" r:id="rId9"/>
          <w:pgSz w:w="11906" w:h="16838" w:code="9"/>
          <w:pgMar w:top="1258" w:right="1558" w:bottom="1258" w:left="1276" w:header="567" w:footer="567" w:gutter="0"/>
          <w:cols w:space="425"/>
          <w:docGrid w:type="lines" w:linePitch="360"/>
        </w:sectPr>
      </w:pPr>
    </w:p>
    <w:p w:rsidR="00E74932" w:rsidRPr="008B1CD2" w:rsidRDefault="00E74932" w:rsidP="00E74932">
      <w:pPr>
        <w:pStyle w:val="aa"/>
        <w:spacing w:line="200" w:lineRule="atLeast"/>
        <w:ind w:left="0"/>
        <w:jc w:val="both"/>
        <w:rPr>
          <w:sz w:val="28"/>
          <w:szCs w:val="28"/>
        </w:rPr>
      </w:pPr>
      <w:r w:rsidRPr="008B1CD2">
        <w:rPr>
          <w:rFonts w:hint="eastAsia"/>
          <w:sz w:val="28"/>
          <w:szCs w:val="28"/>
        </w:rPr>
        <w:lastRenderedPageBreak/>
        <w:t>公私場所應設置</w:t>
      </w:r>
      <w:r w:rsidR="00645F93">
        <w:rPr>
          <w:rFonts w:hint="eastAsia"/>
          <w:sz w:val="28"/>
          <w:szCs w:val="28"/>
        </w:rPr>
        <w:t>連續自動監測設施及與主管機關連線之固定污染源公告事項附表修正</w:t>
      </w:r>
      <w:r w:rsidRPr="008B1CD2">
        <w:rPr>
          <w:rFonts w:hint="eastAsia"/>
          <w:sz w:val="28"/>
          <w:szCs w:val="28"/>
        </w:rPr>
        <w:t>對照表</w:t>
      </w:r>
    </w:p>
    <w:tbl>
      <w:tblPr>
        <w:tblW w:w="15714"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3"/>
        <w:gridCol w:w="709"/>
        <w:gridCol w:w="1135"/>
        <w:gridCol w:w="1139"/>
        <w:gridCol w:w="1418"/>
        <w:gridCol w:w="283"/>
        <w:gridCol w:w="284"/>
        <w:gridCol w:w="283"/>
        <w:gridCol w:w="284"/>
        <w:gridCol w:w="283"/>
        <w:gridCol w:w="284"/>
        <w:gridCol w:w="283"/>
        <w:gridCol w:w="278"/>
        <w:gridCol w:w="284"/>
        <w:gridCol w:w="708"/>
        <w:gridCol w:w="1134"/>
        <w:gridCol w:w="1134"/>
        <w:gridCol w:w="1276"/>
        <w:gridCol w:w="284"/>
        <w:gridCol w:w="283"/>
        <w:gridCol w:w="284"/>
        <w:gridCol w:w="283"/>
        <w:gridCol w:w="284"/>
        <w:gridCol w:w="283"/>
        <w:gridCol w:w="284"/>
        <w:gridCol w:w="2247"/>
      </w:tblGrid>
      <w:tr w:rsidR="00E74932" w:rsidRPr="008B1CD2" w:rsidTr="00914ABD">
        <w:trPr>
          <w:cantSplit/>
          <w:jc w:val="center"/>
        </w:trPr>
        <w:tc>
          <w:tcPr>
            <w:tcW w:w="6946" w:type="dxa"/>
            <w:gridSpan w:val="13"/>
            <w:tcBorders>
              <w:top w:val="single" w:sz="4" w:space="0" w:color="auto"/>
              <w:left w:val="single" w:sz="12" w:space="0" w:color="auto"/>
              <w:bottom w:val="single" w:sz="4" w:space="0" w:color="auto"/>
              <w:right w:val="single" w:sz="12" w:space="0" w:color="auto"/>
            </w:tcBorders>
            <w:shd w:val="clear" w:color="auto" w:fill="FFFFFF" w:themeFill="background1"/>
          </w:tcPr>
          <w:p w:rsidR="00E74932" w:rsidRPr="008B1CD2" w:rsidRDefault="00E74932" w:rsidP="00914ABD">
            <w:pPr>
              <w:adjustRightInd w:val="0"/>
              <w:snapToGrid w:val="0"/>
              <w:contextualSpacing/>
              <w:jc w:val="center"/>
              <w:textAlignment w:val="baseline"/>
              <w:rPr>
                <w:kern w:val="0"/>
                <w:sz w:val="18"/>
                <w:szCs w:val="18"/>
              </w:rPr>
            </w:pPr>
            <w:r w:rsidRPr="008B1CD2">
              <w:rPr>
                <w:kern w:val="0"/>
                <w:sz w:val="18"/>
                <w:szCs w:val="18"/>
              </w:rPr>
              <w:t>修正</w:t>
            </w:r>
            <w:r w:rsidRPr="008B1CD2">
              <w:rPr>
                <w:rFonts w:hint="eastAsia"/>
                <w:kern w:val="0"/>
                <w:sz w:val="18"/>
                <w:szCs w:val="18"/>
              </w:rPr>
              <w:t>規定</w:t>
            </w:r>
          </w:p>
        </w:tc>
        <w:tc>
          <w:tcPr>
            <w:tcW w:w="6521" w:type="dxa"/>
            <w:gridSpan w:val="12"/>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74932" w:rsidRPr="008B1CD2" w:rsidRDefault="00E74932" w:rsidP="00914ABD">
            <w:pPr>
              <w:adjustRightInd w:val="0"/>
              <w:snapToGrid w:val="0"/>
              <w:contextualSpacing/>
              <w:jc w:val="center"/>
              <w:textAlignment w:val="baseline"/>
              <w:rPr>
                <w:kern w:val="0"/>
                <w:sz w:val="18"/>
                <w:szCs w:val="18"/>
              </w:rPr>
            </w:pPr>
            <w:r w:rsidRPr="008B1CD2">
              <w:rPr>
                <w:kern w:val="0"/>
                <w:sz w:val="18"/>
                <w:szCs w:val="18"/>
              </w:rPr>
              <w:t>現行</w:t>
            </w:r>
            <w:r w:rsidRPr="008B1CD2">
              <w:rPr>
                <w:rFonts w:hint="eastAsia"/>
                <w:kern w:val="0"/>
                <w:sz w:val="18"/>
                <w:szCs w:val="18"/>
              </w:rPr>
              <w:t>規定</w:t>
            </w:r>
          </w:p>
        </w:tc>
        <w:tc>
          <w:tcPr>
            <w:tcW w:w="2247" w:type="dxa"/>
            <w:tcBorders>
              <w:top w:val="single" w:sz="4" w:space="0" w:color="auto"/>
              <w:left w:val="single" w:sz="12" w:space="0" w:color="auto"/>
            </w:tcBorders>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說明</w:t>
            </w:r>
          </w:p>
        </w:tc>
      </w:tr>
      <w:tr w:rsidR="00E74932" w:rsidRPr="008B1CD2" w:rsidTr="00914ABD">
        <w:trPr>
          <w:cantSplit/>
          <w:jc w:val="center"/>
        </w:trPr>
        <w:tc>
          <w:tcPr>
            <w:tcW w:w="6946" w:type="dxa"/>
            <w:gridSpan w:val="13"/>
            <w:tcBorders>
              <w:top w:val="single" w:sz="4" w:space="0" w:color="auto"/>
              <w:left w:val="single" w:sz="12" w:space="0" w:color="auto"/>
              <w:bottom w:val="single" w:sz="4" w:space="0" w:color="auto"/>
              <w:right w:val="single" w:sz="12" w:space="0" w:color="auto"/>
            </w:tcBorders>
            <w:shd w:val="clear" w:color="auto" w:fill="FFFFFF" w:themeFill="background1"/>
          </w:tcPr>
          <w:p w:rsidR="00E74932" w:rsidRPr="008B1CD2" w:rsidRDefault="00E74932" w:rsidP="00914ABD">
            <w:pPr>
              <w:adjustRightInd w:val="0"/>
              <w:snapToGrid w:val="0"/>
              <w:contextualSpacing/>
              <w:jc w:val="center"/>
              <w:textAlignment w:val="baseline"/>
              <w:rPr>
                <w:kern w:val="0"/>
                <w:sz w:val="18"/>
                <w:szCs w:val="18"/>
              </w:rPr>
            </w:pPr>
          </w:p>
        </w:tc>
        <w:tc>
          <w:tcPr>
            <w:tcW w:w="6521" w:type="dxa"/>
            <w:gridSpan w:val="12"/>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74932" w:rsidRPr="008B1CD2" w:rsidRDefault="00E74932" w:rsidP="00914ABD">
            <w:pPr>
              <w:adjustRightInd w:val="0"/>
              <w:snapToGrid w:val="0"/>
              <w:contextualSpacing/>
              <w:textAlignment w:val="baseline"/>
              <w:rPr>
                <w:kern w:val="0"/>
                <w:sz w:val="18"/>
                <w:szCs w:val="18"/>
              </w:rPr>
            </w:pPr>
            <w:r w:rsidRPr="008B1CD2">
              <w:rPr>
                <w:rFonts w:hint="eastAsia"/>
                <w:kern w:val="0"/>
                <w:sz w:val="18"/>
                <w:szCs w:val="18"/>
              </w:rPr>
              <w:t>附件：</w:t>
            </w:r>
            <w:r w:rsidRPr="008B1CD2">
              <w:rPr>
                <w:rFonts w:hint="eastAsia"/>
                <w:sz w:val="18"/>
                <w:szCs w:val="18"/>
              </w:rPr>
              <w:t>公私場所應設置連續自動監測設施及與主管機關連線之固定污染源</w:t>
            </w:r>
          </w:p>
        </w:tc>
        <w:tc>
          <w:tcPr>
            <w:tcW w:w="2247" w:type="dxa"/>
            <w:tcBorders>
              <w:top w:val="single" w:sz="4" w:space="0" w:color="auto"/>
              <w:left w:val="single" w:sz="12" w:space="0" w:color="auto"/>
            </w:tcBorders>
            <w:shd w:val="clear" w:color="auto" w:fill="FFFFFF" w:themeFill="background1"/>
            <w:vAlign w:val="center"/>
          </w:tcPr>
          <w:p w:rsidR="00E74932" w:rsidRPr="008B1CD2" w:rsidRDefault="00E74932" w:rsidP="00914ABD">
            <w:pPr>
              <w:pStyle w:val="aff2"/>
              <w:numPr>
                <w:ilvl w:val="0"/>
                <w:numId w:val="13"/>
              </w:numPr>
              <w:snapToGrid w:val="0"/>
              <w:spacing w:line="240" w:lineRule="auto"/>
              <w:contextualSpacing/>
              <w:rPr>
                <w:rFonts w:ascii="Times New Roman" w:eastAsia="標楷體" w:hAnsi="Times New Roman"/>
                <w:sz w:val="18"/>
                <w:szCs w:val="18"/>
                <w:u w:val="single"/>
              </w:rPr>
            </w:pPr>
            <w:r w:rsidRPr="008B1CD2">
              <w:rPr>
                <w:rFonts w:ascii="Times New Roman" w:eastAsia="標楷體" w:hAnsi="Times New Roman" w:hint="eastAsia"/>
                <w:sz w:val="18"/>
                <w:szCs w:val="18"/>
                <w:u w:val="single"/>
              </w:rPr>
              <w:t>本項刪除</w:t>
            </w:r>
            <w:r w:rsidRPr="008B1CD2">
              <w:rPr>
                <w:rFonts w:ascii="Times New Roman" w:eastAsia="標楷體" w:hAnsi="Times New Roman" w:hint="eastAsia"/>
                <w:sz w:val="18"/>
                <w:szCs w:val="18"/>
              </w:rPr>
              <w:t>。</w:t>
            </w:r>
          </w:p>
          <w:p w:rsidR="00E74932" w:rsidRPr="008B1CD2" w:rsidRDefault="00E74932" w:rsidP="00914ABD">
            <w:pPr>
              <w:pStyle w:val="aff2"/>
              <w:numPr>
                <w:ilvl w:val="0"/>
                <w:numId w:val="13"/>
              </w:numPr>
              <w:snapToGrid w:val="0"/>
              <w:spacing w:line="240" w:lineRule="auto"/>
              <w:contextualSpacing/>
              <w:rPr>
                <w:rFonts w:ascii="Times New Roman" w:eastAsia="標楷體" w:hAnsi="Times New Roman"/>
                <w:sz w:val="18"/>
                <w:szCs w:val="18"/>
                <w:u w:val="single"/>
              </w:rPr>
            </w:pPr>
            <w:r w:rsidRPr="008B1CD2">
              <w:rPr>
                <w:rFonts w:ascii="Times New Roman" w:eastAsia="標楷體" w:hAnsi="Times New Roman" w:hint="eastAsia"/>
                <w:sz w:val="18"/>
                <w:szCs w:val="18"/>
              </w:rPr>
              <w:t>配合修正公告事項第一項予刪除之</w:t>
            </w:r>
            <w:r w:rsidRPr="008B1CD2">
              <w:rPr>
                <w:rFonts w:ascii="標楷體" w:eastAsia="標楷體" w:hAnsi="標楷體" w:hint="eastAsia"/>
                <w:sz w:val="18"/>
                <w:szCs w:val="18"/>
              </w:rPr>
              <w:t>。</w:t>
            </w:r>
          </w:p>
        </w:tc>
      </w:tr>
      <w:tr w:rsidR="00E74932" w:rsidRPr="008B1CD2" w:rsidTr="00914ABD">
        <w:trPr>
          <w:cantSplit/>
          <w:jc w:val="center"/>
        </w:trPr>
        <w:tc>
          <w:tcPr>
            <w:tcW w:w="6946" w:type="dxa"/>
            <w:gridSpan w:val="13"/>
            <w:tcBorders>
              <w:top w:val="single" w:sz="4" w:space="0" w:color="auto"/>
              <w:left w:val="single" w:sz="12" w:space="0" w:color="auto"/>
              <w:bottom w:val="single" w:sz="4" w:space="0" w:color="auto"/>
              <w:right w:val="single" w:sz="12" w:space="0" w:color="auto"/>
            </w:tcBorders>
            <w:shd w:val="clear" w:color="auto" w:fill="FFFFFF" w:themeFill="background1"/>
          </w:tcPr>
          <w:p w:rsidR="00E74932" w:rsidRPr="008B1CD2" w:rsidRDefault="00E74932" w:rsidP="00914ABD">
            <w:pPr>
              <w:adjustRightInd w:val="0"/>
              <w:snapToGrid w:val="0"/>
              <w:contextualSpacing/>
              <w:textAlignment w:val="baseline"/>
              <w:rPr>
                <w:sz w:val="18"/>
                <w:szCs w:val="18"/>
              </w:rPr>
            </w:pPr>
          </w:p>
        </w:tc>
        <w:tc>
          <w:tcPr>
            <w:tcW w:w="6521" w:type="dxa"/>
            <w:gridSpan w:val="12"/>
            <w:tcBorders>
              <w:top w:val="single" w:sz="4" w:space="0" w:color="auto"/>
              <w:left w:val="single" w:sz="12" w:space="0" w:color="auto"/>
              <w:bottom w:val="single" w:sz="4" w:space="0" w:color="auto"/>
              <w:right w:val="single" w:sz="12" w:space="0" w:color="auto"/>
            </w:tcBorders>
            <w:shd w:val="clear" w:color="auto" w:fill="FFFFFF" w:themeFill="background1"/>
          </w:tcPr>
          <w:p w:rsidR="00E74932" w:rsidRPr="008B1CD2" w:rsidRDefault="00E74932" w:rsidP="00880011">
            <w:pPr>
              <w:pStyle w:val="aff2"/>
              <w:snapToGrid w:val="0"/>
              <w:spacing w:afterLines="50" w:line="360" w:lineRule="auto"/>
              <w:jc w:val="both"/>
              <w:rPr>
                <w:rFonts w:ascii="標楷體" w:eastAsia="標楷體" w:hAnsi="新細明體"/>
                <w:sz w:val="28"/>
              </w:rPr>
            </w:pPr>
            <w:r w:rsidRPr="008B1CD2">
              <w:rPr>
                <w:rFonts w:ascii="Times New Roman" w:eastAsia="標楷體" w:hAnsi="Times New Roman" w:hint="eastAsia"/>
                <w:kern w:val="2"/>
                <w:sz w:val="18"/>
                <w:szCs w:val="18"/>
              </w:rPr>
              <w:t>一、公私場所應設置連續自動監測設施及與主管機關連線之固定污染源，如附表。</w:t>
            </w:r>
          </w:p>
        </w:tc>
        <w:tc>
          <w:tcPr>
            <w:tcW w:w="2247" w:type="dxa"/>
            <w:tcBorders>
              <w:top w:val="single" w:sz="4" w:space="0" w:color="auto"/>
              <w:left w:val="single" w:sz="12" w:space="0" w:color="auto"/>
            </w:tcBorders>
            <w:shd w:val="clear" w:color="auto" w:fill="FFFFFF" w:themeFill="background1"/>
            <w:vAlign w:val="center"/>
          </w:tcPr>
          <w:p w:rsidR="00E74932" w:rsidRPr="008B1CD2" w:rsidRDefault="00E74932" w:rsidP="00E74932">
            <w:pPr>
              <w:pStyle w:val="aff2"/>
              <w:numPr>
                <w:ilvl w:val="0"/>
                <w:numId w:val="24"/>
              </w:numPr>
              <w:snapToGrid w:val="0"/>
              <w:spacing w:line="240" w:lineRule="auto"/>
              <w:contextualSpacing/>
              <w:rPr>
                <w:rFonts w:ascii="Times New Roman" w:eastAsia="標楷體" w:hAnsi="Times New Roman"/>
                <w:sz w:val="18"/>
                <w:szCs w:val="18"/>
                <w:u w:val="single"/>
              </w:rPr>
            </w:pPr>
            <w:r w:rsidRPr="008B1CD2">
              <w:rPr>
                <w:rFonts w:ascii="Times New Roman" w:eastAsia="標楷體" w:hAnsi="Times New Roman" w:hint="eastAsia"/>
                <w:sz w:val="18"/>
                <w:szCs w:val="18"/>
                <w:u w:val="single"/>
              </w:rPr>
              <w:t>本項刪除</w:t>
            </w:r>
            <w:r w:rsidRPr="008B1CD2">
              <w:rPr>
                <w:rFonts w:ascii="Times New Roman" w:eastAsia="標楷體" w:hAnsi="Times New Roman" w:hint="eastAsia"/>
                <w:sz w:val="18"/>
                <w:szCs w:val="18"/>
              </w:rPr>
              <w:t>。</w:t>
            </w:r>
          </w:p>
          <w:p w:rsidR="00E74932" w:rsidRPr="008B1CD2" w:rsidRDefault="00E74932" w:rsidP="00E74932">
            <w:pPr>
              <w:pStyle w:val="aff2"/>
              <w:numPr>
                <w:ilvl w:val="0"/>
                <w:numId w:val="24"/>
              </w:numPr>
              <w:snapToGrid w:val="0"/>
              <w:spacing w:line="240" w:lineRule="auto"/>
              <w:contextualSpacing/>
              <w:rPr>
                <w:rFonts w:ascii="Times New Roman" w:eastAsia="標楷體" w:hAnsi="Times New Roman"/>
                <w:sz w:val="18"/>
                <w:szCs w:val="18"/>
                <w:u w:val="single"/>
              </w:rPr>
            </w:pPr>
            <w:r w:rsidRPr="008B1CD2">
              <w:rPr>
                <w:rFonts w:ascii="Times New Roman" w:eastAsia="標楷體" w:hAnsi="Times New Roman" w:hint="eastAsia"/>
                <w:sz w:val="18"/>
                <w:szCs w:val="18"/>
              </w:rPr>
              <w:t>本項已於修正公告事項第一項予以明定，</w:t>
            </w:r>
            <w:proofErr w:type="gramStart"/>
            <w:r w:rsidRPr="008B1CD2">
              <w:rPr>
                <w:rFonts w:ascii="Times New Roman" w:eastAsia="標楷體" w:hAnsi="Times New Roman" w:hint="eastAsia"/>
                <w:sz w:val="18"/>
                <w:szCs w:val="18"/>
              </w:rPr>
              <w:t>爰</w:t>
            </w:r>
            <w:proofErr w:type="gramEnd"/>
            <w:r w:rsidRPr="008B1CD2">
              <w:rPr>
                <w:rFonts w:ascii="Times New Roman" w:eastAsia="標楷體" w:hAnsi="Times New Roman" w:hint="eastAsia"/>
                <w:sz w:val="18"/>
                <w:szCs w:val="18"/>
              </w:rPr>
              <w:t>予刪除</w:t>
            </w:r>
            <w:r w:rsidRPr="008B1CD2">
              <w:rPr>
                <w:rFonts w:ascii="標楷體" w:eastAsia="標楷體" w:hAnsi="標楷體" w:hint="eastAsia"/>
                <w:sz w:val="18"/>
                <w:szCs w:val="18"/>
              </w:rPr>
              <w:t>。</w:t>
            </w:r>
          </w:p>
        </w:tc>
      </w:tr>
      <w:tr w:rsidR="00E74932" w:rsidRPr="008B1CD2" w:rsidTr="00914ABD">
        <w:trPr>
          <w:cantSplit/>
          <w:trHeight w:val="2965"/>
          <w:jc w:val="center"/>
        </w:trPr>
        <w:tc>
          <w:tcPr>
            <w:tcW w:w="6946" w:type="dxa"/>
            <w:gridSpan w:val="13"/>
            <w:tcBorders>
              <w:top w:val="single" w:sz="4" w:space="0" w:color="auto"/>
              <w:left w:val="single" w:sz="12" w:space="0" w:color="auto"/>
              <w:bottom w:val="single" w:sz="4" w:space="0" w:color="auto"/>
              <w:right w:val="single" w:sz="12" w:space="0" w:color="auto"/>
            </w:tcBorders>
            <w:shd w:val="clear" w:color="auto" w:fill="FFFFFF" w:themeFill="background1"/>
          </w:tcPr>
          <w:p w:rsidR="00E74932" w:rsidRPr="008B1CD2" w:rsidRDefault="00E74932" w:rsidP="00914ABD">
            <w:pPr>
              <w:adjustRightInd w:val="0"/>
              <w:snapToGrid w:val="0"/>
              <w:contextualSpacing/>
              <w:textAlignment w:val="baseline"/>
              <w:rPr>
                <w:sz w:val="18"/>
                <w:szCs w:val="18"/>
              </w:rPr>
            </w:pPr>
          </w:p>
        </w:tc>
        <w:tc>
          <w:tcPr>
            <w:tcW w:w="6521" w:type="dxa"/>
            <w:gridSpan w:val="12"/>
            <w:tcBorders>
              <w:top w:val="single" w:sz="4" w:space="0" w:color="auto"/>
              <w:left w:val="single" w:sz="12" w:space="0" w:color="auto"/>
              <w:bottom w:val="single" w:sz="4" w:space="0" w:color="auto"/>
              <w:right w:val="single" w:sz="12" w:space="0" w:color="auto"/>
            </w:tcBorders>
            <w:shd w:val="clear" w:color="auto" w:fill="FFFFFF" w:themeFill="background1"/>
          </w:tcPr>
          <w:p w:rsidR="00E74932" w:rsidRPr="008B1CD2" w:rsidRDefault="00E74932" w:rsidP="00914ABD">
            <w:pPr>
              <w:adjustRightInd w:val="0"/>
              <w:snapToGrid w:val="0"/>
              <w:ind w:left="398" w:hangingChars="221" w:hanging="398"/>
              <w:contextualSpacing/>
              <w:jc w:val="both"/>
              <w:textAlignment w:val="baseline"/>
              <w:rPr>
                <w:sz w:val="18"/>
                <w:szCs w:val="18"/>
              </w:rPr>
            </w:pPr>
            <w:r w:rsidRPr="008B1CD2">
              <w:rPr>
                <w:rFonts w:hint="eastAsia"/>
                <w:sz w:val="18"/>
                <w:szCs w:val="18"/>
              </w:rPr>
              <w:t>二、本次公告應設置連續自動監測設施及與主管機關連線之固定污染源，各批次原公告日前已設立者，應依各批次原公告應完成連續自動監測設施設置及與主管機關連線之期限辦理；各批次原公告日後新設者，應自原公告日起依規定辦理。各批次原公告日期，如下：</w:t>
            </w:r>
          </w:p>
          <w:p w:rsidR="00E74932" w:rsidRPr="008B1CD2" w:rsidRDefault="00E74932" w:rsidP="00914ABD">
            <w:pPr>
              <w:adjustRightInd w:val="0"/>
              <w:snapToGrid w:val="0"/>
              <w:ind w:leftChars="166" w:left="965" w:hangingChars="315" w:hanging="567"/>
              <w:contextualSpacing/>
              <w:jc w:val="both"/>
              <w:textAlignment w:val="baseline"/>
              <w:rPr>
                <w:sz w:val="18"/>
                <w:szCs w:val="18"/>
              </w:rPr>
            </w:pPr>
            <w:r w:rsidRPr="008B1CD2">
              <w:rPr>
                <w:rFonts w:hint="eastAsia"/>
                <w:sz w:val="18"/>
                <w:szCs w:val="18"/>
              </w:rPr>
              <w:t>（一）第一批公私場所應設置連續自動監測設施之固定污染源公告日期為：八十二年十月十六日。</w:t>
            </w:r>
          </w:p>
          <w:p w:rsidR="00E74932" w:rsidRPr="008B1CD2" w:rsidRDefault="00E74932" w:rsidP="00914ABD">
            <w:pPr>
              <w:adjustRightInd w:val="0"/>
              <w:snapToGrid w:val="0"/>
              <w:ind w:leftChars="166" w:left="965" w:hangingChars="315" w:hanging="567"/>
              <w:contextualSpacing/>
              <w:jc w:val="both"/>
              <w:textAlignment w:val="baseline"/>
              <w:rPr>
                <w:sz w:val="18"/>
                <w:szCs w:val="18"/>
              </w:rPr>
            </w:pPr>
            <w:r w:rsidRPr="008B1CD2">
              <w:rPr>
                <w:rFonts w:hint="eastAsia"/>
                <w:sz w:val="18"/>
                <w:szCs w:val="18"/>
              </w:rPr>
              <w:t>（二）第一批公私場所應與主管機關連線之固定污染源公告日期為：九十一年二月十九日。</w:t>
            </w:r>
          </w:p>
          <w:p w:rsidR="00E74932" w:rsidRPr="008B1CD2" w:rsidRDefault="00E74932" w:rsidP="00914ABD">
            <w:pPr>
              <w:adjustRightInd w:val="0"/>
              <w:snapToGrid w:val="0"/>
              <w:ind w:leftChars="166" w:left="965" w:hangingChars="315" w:hanging="567"/>
              <w:contextualSpacing/>
              <w:jc w:val="both"/>
              <w:textAlignment w:val="baseline"/>
              <w:rPr>
                <w:sz w:val="18"/>
                <w:szCs w:val="18"/>
              </w:rPr>
            </w:pPr>
            <w:r w:rsidRPr="008B1CD2">
              <w:rPr>
                <w:rFonts w:hint="eastAsia"/>
                <w:sz w:val="18"/>
                <w:szCs w:val="18"/>
              </w:rPr>
              <w:t>（三）第二批公私場所應設置連續自動監測設施及與主管機關連線之固定污染源公告日期為：九十一年七月十七日。</w:t>
            </w:r>
          </w:p>
          <w:p w:rsidR="00E74932" w:rsidRPr="008B1CD2" w:rsidRDefault="00E74932" w:rsidP="00914ABD">
            <w:pPr>
              <w:adjustRightInd w:val="0"/>
              <w:snapToGrid w:val="0"/>
              <w:ind w:leftChars="166" w:left="965" w:hangingChars="315" w:hanging="567"/>
              <w:contextualSpacing/>
              <w:jc w:val="both"/>
              <w:textAlignment w:val="baseline"/>
              <w:rPr>
                <w:sz w:val="18"/>
                <w:szCs w:val="18"/>
              </w:rPr>
            </w:pPr>
            <w:r w:rsidRPr="008B1CD2">
              <w:rPr>
                <w:rFonts w:hint="eastAsia"/>
                <w:sz w:val="18"/>
                <w:szCs w:val="18"/>
              </w:rPr>
              <w:t>（四）第三批公私場所應設置連續自動監測設施及與主管機關連線之固定污染源公告日期為：九十二年三月二十七日。</w:t>
            </w:r>
          </w:p>
          <w:p w:rsidR="00E74932" w:rsidRPr="008B1CD2" w:rsidRDefault="00E74932" w:rsidP="00914ABD">
            <w:pPr>
              <w:adjustRightInd w:val="0"/>
              <w:snapToGrid w:val="0"/>
              <w:contextualSpacing/>
              <w:jc w:val="both"/>
              <w:textAlignment w:val="baseline"/>
              <w:rPr>
                <w:sz w:val="18"/>
                <w:szCs w:val="18"/>
              </w:rPr>
            </w:pPr>
          </w:p>
        </w:tc>
        <w:tc>
          <w:tcPr>
            <w:tcW w:w="2247" w:type="dxa"/>
            <w:tcBorders>
              <w:top w:val="single" w:sz="4" w:space="0" w:color="auto"/>
              <w:left w:val="single" w:sz="12" w:space="0" w:color="auto"/>
            </w:tcBorders>
            <w:shd w:val="clear" w:color="auto" w:fill="FFFFFF" w:themeFill="background1"/>
          </w:tcPr>
          <w:p w:rsidR="00E74932" w:rsidRPr="008B1CD2" w:rsidRDefault="00E74932" w:rsidP="00914ABD">
            <w:pPr>
              <w:pStyle w:val="aff2"/>
              <w:numPr>
                <w:ilvl w:val="0"/>
                <w:numId w:val="14"/>
              </w:numPr>
              <w:snapToGrid w:val="0"/>
              <w:spacing w:line="240" w:lineRule="auto"/>
              <w:contextualSpacing/>
              <w:jc w:val="both"/>
              <w:rPr>
                <w:rFonts w:ascii="Times New Roman" w:eastAsia="標楷體" w:hAnsi="Times New Roman"/>
                <w:sz w:val="18"/>
                <w:szCs w:val="18"/>
                <w:u w:val="single"/>
              </w:rPr>
            </w:pPr>
            <w:r w:rsidRPr="008B1CD2">
              <w:rPr>
                <w:rFonts w:ascii="Times New Roman" w:eastAsia="標楷體" w:hAnsi="Times New Roman" w:hint="eastAsia"/>
                <w:sz w:val="18"/>
                <w:szCs w:val="18"/>
                <w:u w:val="single"/>
              </w:rPr>
              <w:t>本項刪除</w:t>
            </w:r>
            <w:r w:rsidRPr="008B1CD2">
              <w:rPr>
                <w:rFonts w:ascii="Times New Roman" w:eastAsia="標楷體" w:hAnsi="Times New Roman" w:hint="eastAsia"/>
                <w:sz w:val="18"/>
                <w:szCs w:val="18"/>
              </w:rPr>
              <w:t>。</w:t>
            </w:r>
          </w:p>
          <w:p w:rsidR="00E74932" w:rsidRPr="008B1CD2" w:rsidRDefault="00E74932" w:rsidP="00914ABD">
            <w:pPr>
              <w:pStyle w:val="aff2"/>
              <w:numPr>
                <w:ilvl w:val="0"/>
                <w:numId w:val="14"/>
              </w:numPr>
              <w:snapToGrid w:val="0"/>
              <w:spacing w:line="240" w:lineRule="auto"/>
              <w:contextualSpacing/>
              <w:jc w:val="both"/>
              <w:rPr>
                <w:rFonts w:ascii="Times New Roman" w:eastAsia="標楷體" w:hAnsi="Times New Roman"/>
                <w:sz w:val="18"/>
                <w:szCs w:val="18"/>
                <w:u w:val="single"/>
              </w:rPr>
            </w:pPr>
            <w:r w:rsidRPr="008B1CD2">
              <w:rPr>
                <w:rFonts w:ascii="Times New Roman" w:eastAsia="標楷體" w:hAnsi="Times New Roman" w:hint="eastAsia"/>
                <w:sz w:val="18"/>
                <w:szCs w:val="18"/>
              </w:rPr>
              <w:t>本項已移列至修正公告事項第二項予以明定，</w:t>
            </w:r>
            <w:proofErr w:type="gramStart"/>
            <w:r w:rsidRPr="008B1CD2">
              <w:rPr>
                <w:rFonts w:ascii="Times New Roman" w:eastAsia="標楷體" w:hAnsi="Times New Roman" w:hint="eastAsia"/>
                <w:sz w:val="18"/>
                <w:szCs w:val="18"/>
              </w:rPr>
              <w:t>爰</w:t>
            </w:r>
            <w:proofErr w:type="gramEnd"/>
            <w:r w:rsidRPr="008B1CD2">
              <w:rPr>
                <w:rFonts w:ascii="Times New Roman" w:eastAsia="標楷體" w:hAnsi="Times New Roman" w:hint="eastAsia"/>
                <w:sz w:val="18"/>
                <w:szCs w:val="18"/>
              </w:rPr>
              <w:t>予刪除</w:t>
            </w:r>
            <w:r w:rsidRPr="008B1CD2">
              <w:rPr>
                <w:rFonts w:ascii="標楷體" w:eastAsia="標楷體" w:hAnsi="標楷體" w:hint="eastAsia"/>
                <w:sz w:val="18"/>
                <w:szCs w:val="18"/>
              </w:rPr>
              <w:t>。</w:t>
            </w:r>
          </w:p>
        </w:tc>
      </w:tr>
      <w:tr w:rsidR="00E74932" w:rsidRPr="008B1CD2" w:rsidTr="00914ABD">
        <w:trPr>
          <w:cantSplit/>
          <w:jc w:val="center"/>
        </w:trPr>
        <w:tc>
          <w:tcPr>
            <w:tcW w:w="6946" w:type="dxa"/>
            <w:gridSpan w:val="13"/>
            <w:tcBorders>
              <w:top w:val="single" w:sz="4" w:space="0" w:color="auto"/>
              <w:left w:val="single" w:sz="12" w:space="0" w:color="auto"/>
              <w:bottom w:val="single" w:sz="4" w:space="0" w:color="auto"/>
              <w:right w:val="single" w:sz="12" w:space="0" w:color="auto"/>
            </w:tcBorders>
            <w:shd w:val="clear" w:color="auto" w:fill="FFFFFF" w:themeFill="background1"/>
          </w:tcPr>
          <w:p w:rsidR="00E74932" w:rsidRPr="008B1CD2" w:rsidRDefault="00E74932" w:rsidP="00914ABD">
            <w:pPr>
              <w:adjustRightInd w:val="0"/>
              <w:snapToGrid w:val="0"/>
              <w:contextualSpacing/>
              <w:textAlignment w:val="baseline"/>
              <w:rPr>
                <w:kern w:val="0"/>
                <w:sz w:val="18"/>
                <w:szCs w:val="18"/>
              </w:rPr>
            </w:pPr>
            <w:r w:rsidRPr="008B1CD2">
              <w:rPr>
                <w:sz w:val="18"/>
                <w:szCs w:val="18"/>
              </w:rPr>
              <w:t>附表</w:t>
            </w:r>
            <w:r w:rsidRPr="008B1CD2">
              <w:rPr>
                <w:rFonts w:hint="eastAsia"/>
                <w:sz w:val="18"/>
                <w:szCs w:val="18"/>
              </w:rPr>
              <w:t>：各批次公私場所應設置連續自動監測設施及與主管機關連線之固定污染源</w:t>
            </w:r>
          </w:p>
        </w:tc>
        <w:tc>
          <w:tcPr>
            <w:tcW w:w="6521" w:type="dxa"/>
            <w:gridSpan w:val="12"/>
            <w:tcBorders>
              <w:top w:val="single" w:sz="4" w:space="0" w:color="auto"/>
              <w:left w:val="single" w:sz="12" w:space="0" w:color="auto"/>
              <w:bottom w:val="single" w:sz="4" w:space="0" w:color="auto"/>
              <w:right w:val="single" w:sz="12" w:space="0" w:color="auto"/>
            </w:tcBorders>
            <w:shd w:val="clear" w:color="auto" w:fill="FFFFFF" w:themeFill="background1"/>
          </w:tcPr>
          <w:p w:rsidR="00E74932" w:rsidRPr="008B1CD2" w:rsidRDefault="00E74932" w:rsidP="00914ABD">
            <w:pPr>
              <w:adjustRightInd w:val="0"/>
              <w:snapToGrid w:val="0"/>
              <w:contextualSpacing/>
              <w:jc w:val="both"/>
              <w:textAlignment w:val="baseline"/>
              <w:rPr>
                <w:kern w:val="0"/>
                <w:sz w:val="18"/>
                <w:szCs w:val="18"/>
              </w:rPr>
            </w:pPr>
            <w:r w:rsidRPr="008B1CD2">
              <w:rPr>
                <w:sz w:val="18"/>
                <w:szCs w:val="18"/>
              </w:rPr>
              <w:t>附表</w:t>
            </w:r>
            <w:r w:rsidRPr="008B1CD2">
              <w:rPr>
                <w:rFonts w:hint="eastAsia"/>
                <w:sz w:val="18"/>
                <w:szCs w:val="18"/>
              </w:rPr>
              <w:t>：各批次公私場所應設置連續自動監測設施及與主管機關連線之固定污染源</w:t>
            </w:r>
          </w:p>
        </w:tc>
        <w:tc>
          <w:tcPr>
            <w:tcW w:w="2247" w:type="dxa"/>
            <w:tcBorders>
              <w:top w:val="single" w:sz="4" w:space="0" w:color="auto"/>
              <w:left w:val="single" w:sz="12" w:space="0" w:color="auto"/>
            </w:tcBorders>
            <w:shd w:val="clear" w:color="auto" w:fill="FFFFFF" w:themeFill="background1"/>
            <w:vAlign w:val="center"/>
          </w:tcPr>
          <w:p w:rsidR="00E74932" w:rsidRPr="008B1CD2" w:rsidRDefault="00E74932" w:rsidP="00914ABD">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hint="eastAsia"/>
                <w:sz w:val="18"/>
                <w:szCs w:val="18"/>
              </w:rPr>
              <w:t>未修正</w:t>
            </w:r>
            <w:r w:rsidRPr="008B1CD2">
              <w:rPr>
                <w:rFonts w:ascii="Times New Roman" w:eastAsia="標楷體" w:hAnsi="Times New Roman"/>
                <w:sz w:val="18"/>
                <w:szCs w:val="18"/>
              </w:rPr>
              <w:t>。</w:t>
            </w:r>
          </w:p>
        </w:tc>
      </w:tr>
      <w:tr w:rsidR="00E74932" w:rsidRPr="008B1CD2" w:rsidTr="005F19B2">
        <w:trPr>
          <w:cantSplit/>
          <w:trHeight w:val="54"/>
          <w:jc w:val="center"/>
        </w:trPr>
        <w:tc>
          <w:tcPr>
            <w:tcW w:w="283" w:type="dxa"/>
            <w:vMerge w:val="restart"/>
            <w:tcBorders>
              <w:top w:val="single" w:sz="4" w:space="0" w:color="auto"/>
              <w:left w:val="single" w:sz="12" w:space="0" w:color="auto"/>
            </w:tcBorders>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批次</w:t>
            </w:r>
          </w:p>
        </w:tc>
        <w:tc>
          <w:tcPr>
            <w:tcW w:w="709" w:type="dxa"/>
            <w:vMerge w:val="restart"/>
            <w:tcBorders>
              <w:top w:val="single" w:sz="4" w:space="0" w:color="auto"/>
            </w:tcBorders>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行業別</w:t>
            </w:r>
          </w:p>
        </w:tc>
        <w:tc>
          <w:tcPr>
            <w:tcW w:w="1135" w:type="dxa"/>
            <w:vMerge w:val="restart"/>
            <w:tcBorders>
              <w:top w:val="single" w:sz="4" w:space="0" w:color="auto"/>
            </w:tcBorders>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製　程</w:t>
            </w:r>
          </w:p>
        </w:tc>
        <w:tc>
          <w:tcPr>
            <w:tcW w:w="1139" w:type="dxa"/>
            <w:vMerge w:val="restart"/>
            <w:tcBorders>
              <w:top w:val="single" w:sz="4" w:space="0" w:color="auto"/>
            </w:tcBorders>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固定污染源</w:t>
            </w:r>
          </w:p>
        </w:tc>
        <w:tc>
          <w:tcPr>
            <w:tcW w:w="1418" w:type="dxa"/>
            <w:vMerge w:val="restart"/>
            <w:tcBorders>
              <w:top w:val="single" w:sz="4" w:space="0" w:color="auto"/>
            </w:tcBorders>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條　件　說　明</w:t>
            </w:r>
          </w:p>
        </w:tc>
        <w:tc>
          <w:tcPr>
            <w:tcW w:w="2262" w:type="dxa"/>
            <w:gridSpan w:val="8"/>
            <w:tcBorders>
              <w:top w:val="single" w:sz="4" w:space="0" w:color="auto"/>
              <w:bottom w:val="single" w:sz="4" w:space="0" w:color="auto"/>
              <w:right w:val="single" w:sz="12" w:space="0" w:color="auto"/>
            </w:tcBorders>
            <w:shd w:val="clear" w:color="auto" w:fill="FFFFFF" w:themeFill="background1"/>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應　監　測　項　目</w:t>
            </w:r>
          </w:p>
        </w:tc>
        <w:tc>
          <w:tcPr>
            <w:tcW w:w="284" w:type="dxa"/>
            <w:vMerge w:val="restart"/>
            <w:tcBorders>
              <w:left w:val="single" w:sz="12" w:space="0" w:color="auto"/>
            </w:tcBorders>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批次</w:t>
            </w:r>
          </w:p>
        </w:tc>
        <w:tc>
          <w:tcPr>
            <w:tcW w:w="708" w:type="dxa"/>
            <w:vMerge w:val="restart"/>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行業別</w:t>
            </w:r>
          </w:p>
        </w:tc>
        <w:tc>
          <w:tcPr>
            <w:tcW w:w="1134" w:type="dxa"/>
            <w:vMerge w:val="restart"/>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製　程</w:t>
            </w:r>
          </w:p>
        </w:tc>
        <w:tc>
          <w:tcPr>
            <w:tcW w:w="1134" w:type="dxa"/>
            <w:vMerge w:val="restart"/>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固定污染源</w:t>
            </w:r>
          </w:p>
        </w:tc>
        <w:tc>
          <w:tcPr>
            <w:tcW w:w="1276" w:type="dxa"/>
            <w:vMerge w:val="restart"/>
            <w:shd w:val="clear" w:color="auto" w:fill="FFFFFF" w:themeFill="background1"/>
            <w:vAlign w:val="center"/>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條　件　說　明</w:t>
            </w:r>
          </w:p>
        </w:tc>
        <w:tc>
          <w:tcPr>
            <w:tcW w:w="1985" w:type="dxa"/>
            <w:gridSpan w:val="7"/>
            <w:tcBorders>
              <w:bottom w:val="single" w:sz="4" w:space="0" w:color="auto"/>
              <w:right w:val="single" w:sz="12" w:space="0" w:color="auto"/>
            </w:tcBorders>
            <w:shd w:val="clear" w:color="auto" w:fill="FFFFFF" w:themeFill="background1"/>
          </w:tcPr>
          <w:p w:rsidR="00E74932" w:rsidRPr="008B1CD2" w:rsidRDefault="00E7493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應　監　測　項　目</w:t>
            </w:r>
          </w:p>
        </w:tc>
        <w:tc>
          <w:tcPr>
            <w:tcW w:w="2247" w:type="dxa"/>
            <w:vMerge w:val="restart"/>
            <w:tcBorders>
              <w:left w:val="single" w:sz="12" w:space="0" w:color="auto"/>
            </w:tcBorders>
            <w:shd w:val="clear" w:color="auto" w:fill="FFFFFF" w:themeFill="background1"/>
          </w:tcPr>
          <w:p w:rsidR="00E74932" w:rsidRPr="008B1CD2" w:rsidRDefault="00E74932" w:rsidP="005F19B2">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hint="eastAsia"/>
                <w:sz w:val="18"/>
                <w:szCs w:val="18"/>
              </w:rPr>
              <w:t>新增總</w:t>
            </w:r>
            <w:proofErr w:type="gramStart"/>
            <w:r w:rsidRPr="008B1CD2">
              <w:rPr>
                <w:rFonts w:ascii="Times New Roman" w:eastAsia="標楷體" w:hAnsi="Times New Roman" w:hint="eastAsia"/>
                <w:sz w:val="18"/>
                <w:szCs w:val="18"/>
              </w:rPr>
              <w:t>還原硫應</w:t>
            </w:r>
            <w:proofErr w:type="gramEnd"/>
            <w:r w:rsidRPr="008B1CD2">
              <w:rPr>
                <w:rFonts w:ascii="Times New Roman" w:eastAsia="標楷體" w:hAnsi="Times New Roman" w:hint="eastAsia"/>
                <w:sz w:val="18"/>
                <w:szCs w:val="18"/>
              </w:rPr>
              <w:t>監測項目。</w:t>
            </w:r>
          </w:p>
        </w:tc>
      </w:tr>
      <w:tr w:rsidR="005F19B2" w:rsidRPr="008B1CD2" w:rsidTr="005F19B2">
        <w:trPr>
          <w:cantSplit/>
          <w:trHeight w:val="891"/>
          <w:jc w:val="center"/>
        </w:trPr>
        <w:tc>
          <w:tcPr>
            <w:tcW w:w="283" w:type="dxa"/>
            <w:vMerge/>
            <w:tcBorders>
              <w:left w:val="single" w:sz="12" w:space="0" w:color="auto"/>
            </w:tcBorders>
            <w:shd w:val="clear" w:color="auto" w:fill="D9D9D9"/>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709" w:type="dxa"/>
            <w:vMerge/>
            <w:shd w:val="clear" w:color="auto" w:fill="D9D9D9"/>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1135" w:type="dxa"/>
            <w:vMerge/>
            <w:shd w:val="clear" w:color="auto" w:fill="D9D9D9"/>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1139" w:type="dxa"/>
            <w:vMerge/>
            <w:shd w:val="clear" w:color="auto" w:fill="D9D9D9"/>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1418" w:type="dxa"/>
            <w:vMerge/>
            <w:shd w:val="clear" w:color="auto" w:fill="D9D9D9"/>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283" w:type="dxa"/>
            <w:shd w:val="clear" w:color="auto" w:fill="FFFFFF" w:themeFill="background1"/>
            <w:textDirection w:val="tbRlV"/>
            <w:vAlign w:val="center"/>
          </w:tcPr>
          <w:p w:rsidR="005F19B2" w:rsidRPr="008B1CD2" w:rsidRDefault="005F19B2" w:rsidP="00914ABD">
            <w:pPr>
              <w:pStyle w:val="aff2"/>
              <w:snapToGrid w:val="0"/>
              <w:spacing w:line="240" w:lineRule="auto"/>
              <w:ind w:left="113" w:right="113"/>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不透光率</w:t>
            </w:r>
          </w:p>
        </w:tc>
        <w:tc>
          <w:tcPr>
            <w:tcW w:w="284" w:type="dxa"/>
            <w:shd w:val="clear" w:color="auto" w:fill="FFFFFF" w:themeFill="background1"/>
            <w:textDirection w:val="tbRlV"/>
            <w:vAlign w:val="center"/>
          </w:tcPr>
          <w:p w:rsidR="005F19B2" w:rsidRPr="008B1CD2" w:rsidRDefault="005F19B2" w:rsidP="00914ABD">
            <w:pPr>
              <w:pStyle w:val="aff2"/>
              <w:snapToGrid w:val="0"/>
              <w:spacing w:line="240" w:lineRule="auto"/>
              <w:ind w:left="113" w:right="113"/>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二氧化硫</w:t>
            </w:r>
          </w:p>
        </w:tc>
        <w:tc>
          <w:tcPr>
            <w:tcW w:w="283" w:type="dxa"/>
            <w:shd w:val="clear" w:color="auto" w:fill="FFFFFF" w:themeFill="background1"/>
            <w:textDirection w:val="tbRlV"/>
            <w:vAlign w:val="center"/>
          </w:tcPr>
          <w:p w:rsidR="005F19B2" w:rsidRPr="008B1CD2" w:rsidRDefault="005F19B2" w:rsidP="00914ABD">
            <w:pPr>
              <w:pStyle w:val="aff2"/>
              <w:snapToGrid w:val="0"/>
              <w:spacing w:line="240" w:lineRule="auto"/>
              <w:ind w:left="113" w:right="113"/>
              <w:contextualSpacing/>
              <w:jc w:val="center"/>
              <w:rPr>
                <w:rFonts w:ascii="Times New Roman" w:eastAsia="標楷體" w:hAnsi="Times New Roman"/>
                <w:spacing w:val="-20"/>
                <w:sz w:val="18"/>
                <w:szCs w:val="18"/>
                <w:u w:val="single"/>
              </w:rPr>
            </w:pPr>
            <w:r w:rsidRPr="008B1CD2">
              <w:rPr>
                <w:rFonts w:ascii="Times New Roman" w:eastAsia="標楷體" w:hAnsi="Times New Roman"/>
                <w:spacing w:val="-20"/>
                <w:sz w:val="18"/>
                <w:szCs w:val="18"/>
                <w:u w:val="single"/>
              </w:rPr>
              <w:t>總還</w:t>
            </w:r>
            <w:proofErr w:type="gramStart"/>
            <w:r w:rsidRPr="008B1CD2">
              <w:rPr>
                <w:rFonts w:ascii="Times New Roman" w:eastAsia="標楷體" w:hAnsi="Times New Roman"/>
                <w:spacing w:val="-20"/>
                <w:sz w:val="18"/>
                <w:szCs w:val="18"/>
                <w:u w:val="single"/>
              </w:rPr>
              <w:t>原硫</w:t>
            </w:r>
            <w:proofErr w:type="gramEnd"/>
          </w:p>
        </w:tc>
        <w:tc>
          <w:tcPr>
            <w:tcW w:w="284" w:type="dxa"/>
            <w:shd w:val="clear" w:color="auto" w:fill="FFFFFF" w:themeFill="background1"/>
            <w:textDirection w:val="tbRlV"/>
            <w:vAlign w:val="center"/>
          </w:tcPr>
          <w:p w:rsidR="005F19B2" w:rsidRPr="008B1CD2" w:rsidRDefault="005F19B2" w:rsidP="00914ABD">
            <w:pPr>
              <w:pStyle w:val="aff2"/>
              <w:snapToGrid w:val="0"/>
              <w:spacing w:line="240" w:lineRule="auto"/>
              <w:ind w:left="113" w:right="113"/>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氮氧化物</w:t>
            </w:r>
          </w:p>
        </w:tc>
        <w:tc>
          <w:tcPr>
            <w:tcW w:w="283" w:type="dxa"/>
            <w:shd w:val="clear" w:color="auto" w:fill="FFFFFF" w:themeFill="background1"/>
            <w:textDirection w:val="tbRlV"/>
            <w:vAlign w:val="center"/>
          </w:tcPr>
          <w:p w:rsidR="005F19B2" w:rsidRPr="008B1CD2" w:rsidRDefault="005F19B2" w:rsidP="00914ABD">
            <w:pPr>
              <w:pStyle w:val="aff2"/>
              <w:snapToGrid w:val="0"/>
              <w:spacing w:line="240" w:lineRule="auto"/>
              <w:ind w:left="113" w:right="113"/>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氯化氫</w:t>
            </w:r>
          </w:p>
        </w:tc>
        <w:tc>
          <w:tcPr>
            <w:tcW w:w="284" w:type="dxa"/>
            <w:shd w:val="clear" w:color="auto" w:fill="FFFFFF" w:themeFill="background1"/>
            <w:textDirection w:val="tbRlV"/>
            <w:vAlign w:val="center"/>
          </w:tcPr>
          <w:p w:rsidR="005F19B2" w:rsidRPr="008B1CD2" w:rsidRDefault="005F19B2" w:rsidP="00914ABD">
            <w:pPr>
              <w:pStyle w:val="aff2"/>
              <w:snapToGrid w:val="0"/>
              <w:spacing w:line="240" w:lineRule="auto"/>
              <w:ind w:left="113" w:right="113"/>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一氧化碳</w:t>
            </w:r>
          </w:p>
        </w:tc>
        <w:tc>
          <w:tcPr>
            <w:tcW w:w="283" w:type="dxa"/>
            <w:shd w:val="clear" w:color="auto" w:fill="FFFFFF" w:themeFill="background1"/>
            <w:textDirection w:val="tbRlV"/>
            <w:vAlign w:val="center"/>
          </w:tcPr>
          <w:p w:rsidR="005F19B2" w:rsidRPr="008B1CD2" w:rsidRDefault="005F19B2" w:rsidP="00914ABD">
            <w:pPr>
              <w:pStyle w:val="aff2"/>
              <w:snapToGrid w:val="0"/>
              <w:spacing w:line="240" w:lineRule="auto"/>
              <w:ind w:left="113" w:right="113"/>
              <w:contextualSpacing/>
              <w:jc w:val="center"/>
              <w:rPr>
                <w:rFonts w:ascii="Times New Roman" w:eastAsia="標楷體" w:hAnsi="Times New Roman"/>
                <w:spacing w:val="-20"/>
                <w:sz w:val="18"/>
                <w:szCs w:val="18"/>
              </w:rPr>
            </w:pPr>
            <w:proofErr w:type="gramStart"/>
            <w:r w:rsidRPr="008B1CD2">
              <w:rPr>
                <w:rFonts w:ascii="Times New Roman" w:eastAsia="標楷體" w:hAnsi="Times New Roman"/>
                <w:spacing w:val="-20"/>
                <w:sz w:val="18"/>
                <w:szCs w:val="18"/>
              </w:rPr>
              <w:t>氧</w:t>
            </w:r>
            <w:proofErr w:type="gramEnd"/>
            <w:r w:rsidRPr="008B1CD2">
              <w:rPr>
                <w:rFonts w:ascii="Times New Roman" w:eastAsia="標楷體" w:hAnsi="Times New Roman"/>
                <w:spacing w:val="-20"/>
                <w:sz w:val="18"/>
                <w:szCs w:val="18"/>
              </w:rPr>
              <w:t xml:space="preserve">　氣</w:t>
            </w:r>
          </w:p>
        </w:tc>
        <w:tc>
          <w:tcPr>
            <w:tcW w:w="278" w:type="dxa"/>
            <w:tcBorders>
              <w:right w:val="single" w:sz="12" w:space="0" w:color="auto"/>
            </w:tcBorders>
            <w:shd w:val="clear" w:color="auto" w:fill="FFFFFF" w:themeFill="background1"/>
            <w:textDirection w:val="tbRlV"/>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u w:val="single"/>
              </w:rPr>
            </w:pPr>
            <w:proofErr w:type="gramStart"/>
            <w:r w:rsidRPr="008B1CD2">
              <w:rPr>
                <w:rFonts w:ascii="Times New Roman" w:eastAsia="標楷體" w:hAnsi="Times New Roman"/>
                <w:spacing w:val="-20"/>
                <w:sz w:val="18"/>
                <w:szCs w:val="18"/>
              </w:rPr>
              <w:t>排放流率</w:t>
            </w:r>
            <w:proofErr w:type="gramEnd"/>
          </w:p>
        </w:tc>
        <w:tc>
          <w:tcPr>
            <w:tcW w:w="284" w:type="dxa"/>
            <w:vMerge/>
            <w:tcBorders>
              <w:left w:val="single" w:sz="12" w:space="0" w:color="auto"/>
            </w:tcBorders>
            <w:shd w:val="clear" w:color="auto" w:fill="D9D9D9"/>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p>
        </w:tc>
        <w:tc>
          <w:tcPr>
            <w:tcW w:w="708" w:type="dxa"/>
            <w:vMerge/>
            <w:shd w:val="clear" w:color="auto" w:fill="D9D9D9"/>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p>
        </w:tc>
        <w:tc>
          <w:tcPr>
            <w:tcW w:w="1134" w:type="dxa"/>
            <w:vMerge/>
            <w:shd w:val="clear" w:color="auto" w:fill="D9D9D9"/>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p>
        </w:tc>
        <w:tc>
          <w:tcPr>
            <w:tcW w:w="1134" w:type="dxa"/>
            <w:vMerge/>
            <w:shd w:val="clear" w:color="auto" w:fill="D9D9D9"/>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p>
        </w:tc>
        <w:tc>
          <w:tcPr>
            <w:tcW w:w="1276" w:type="dxa"/>
            <w:vMerge/>
            <w:shd w:val="clear" w:color="auto" w:fill="D9D9D9"/>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p>
        </w:tc>
        <w:tc>
          <w:tcPr>
            <w:tcW w:w="284" w:type="dxa"/>
            <w:shd w:val="clear" w:color="auto" w:fill="FFFFFF" w:themeFill="background1"/>
            <w:textDirection w:val="tbRlV"/>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不透光率</w:t>
            </w:r>
          </w:p>
        </w:tc>
        <w:tc>
          <w:tcPr>
            <w:tcW w:w="283" w:type="dxa"/>
            <w:shd w:val="clear" w:color="auto" w:fill="FFFFFF" w:themeFill="background1"/>
            <w:textDirection w:val="tbRlV"/>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二氧化硫</w:t>
            </w:r>
          </w:p>
        </w:tc>
        <w:tc>
          <w:tcPr>
            <w:tcW w:w="284" w:type="dxa"/>
            <w:shd w:val="clear" w:color="auto" w:fill="FFFFFF" w:themeFill="background1"/>
            <w:textDirection w:val="tbRlV"/>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氮氧化物</w:t>
            </w:r>
          </w:p>
        </w:tc>
        <w:tc>
          <w:tcPr>
            <w:tcW w:w="283" w:type="dxa"/>
            <w:shd w:val="clear" w:color="auto" w:fill="FFFFFF" w:themeFill="background1"/>
            <w:textDirection w:val="tbRlV"/>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氯化氫</w:t>
            </w:r>
          </w:p>
        </w:tc>
        <w:tc>
          <w:tcPr>
            <w:tcW w:w="284" w:type="dxa"/>
            <w:shd w:val="clear" w:color="auto" w:fill="FFFFFF" w:themeFill="background1"/>
            <w:textDirection w:val="tbRlV"/>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一氧化碳</w:t>
            </w:r>
          </w:p>
        </w:tc>
        <w:tc>
          <w:tcPr>
            <w:tcW w:w="283" w:type="dxa"/>
            <w:shd w:val="clear" w:color="auto" w:fill="FFFFFF" w:themeFill="background1"/>
            <w:textDirection w:val="tbRlV"/>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r w:rsidRPr="008B1CD2">
              <w:rPr>
                <w:rFonts w:ascii="Times New Roman" w:eastAsia="標楷體" w:hAnsi="Times New Roman"/>
                <w:spacing w:val="-20"/>
                <w:sz w:val="18"/>
                <w:szCs w:val="18"/>
              </w:rPr>
              <w:t>氧氣</w:t>
            </w:r>
          </w:p>
        </w:tc>
        <w:tc>
          <w:tcPr>
            <w:tcW w:w="284" w:type="dxa"/>
            <w:tcBorders>
              <w:right w:val="single" w:sz="12" w:space="0" w:color="auto"/>
            </w:tcBorders>
            <w:shd w:val="clear" w:color="auto" w:fill="FFFFFF" w:themeFill="background1"/>
            <w:textDirection w:val="tbRlV"/>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proofErr w:type="gramStart"/>
            <w:r w:rsidRPr="008B1CD2">
              <w:rPr>
                <w:rFonts w:ascii="Times New Roman" w:eastAsia="標楷體" w:hAnsi="Times New Roman"/>
                <w:spacing w:val="-20"/>
                <w:sz w:val="18"/>
                <w:szCs w:val="18"/>
              </w:rPr>
              <w:t>排放流率</w:t>
            </w:r>
            <w:proofErr w:type="gramEnd"/>
          </w:p>
        </w:tc>
        <w:tc>
          <w:tcPr>
            <w:tcW w:w="2247" w:type="dxa"/>
            <w:vMerge/>
            <w:tcBorders>
              <w:left w:val="single" w:sz="12" w:space="0" w:color="auto"/>
            </w:tcBorders>
            <w:shd w:val="clear" w:color="auto" w:fill="D9D9D9"/>
          </w:tcPr>
          <w:p w:rsidR="005F19B2" w:rsidRPr="008B1CD2" w:rsidRDefault="005F19B2" w:rsidP="00914ABD">
            <w:pPr>
              <w:pStyle w:val="aff2"/>
              <w:snapToGrid w:val="0"/>
              <w:spacing w:line="240" w:lineRule="auto"/>
              <w:contextualSpacing/>
              <w:jc w:val="center"/>
              <w:rPr>
                <w:rFonts w:ascii="Times New Roman" w:eastAsia="標楷體" w:hAnsi="Times New Roman"/>
                <w:spacing w:val="-20"/>
                <w:sz w:val="18"/>
                <w:szCs w:val="18"/>
              </w:rPr>
            </w:pPr>
          </w:p>
        </w:tc>
      </w:tr>
      <w:tr w:rsidR="005F19B2" w:rsidRPr="008B1CD2" w:rsidTr="005F19B2">
        <w:trPr>
          <w:cantSplit/>
          <w:trHeight w:val="2013"/>
          <w:jc w:val="center"/>
        </w:trPr>
        <w:tc>
          <w:tcPr>
            <w:tcW w:w="283"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roofErr w:type="gramStart"/>
            <w:r w:rsidRPr="008B1CD2">
              <w:rPr>
                <w:rFonts w:ascii="Times New Roman" w:eastAsia="標楷體" w:hAnsi="Times New Roman"/>
                <w:sz w:val="18"/>
                <w:szCs w:val="18"/>
              </w:rPr>
              <w:t>一</w:t>
            </w:r>
            <w:proofErr w:type="gramEnd"/>
          </w:p>
        </w:tc>
        <w:tc>
          <w:tcPr>
            <w:tcW w:w="709"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各行業</w:t>
            </w:r>
          </w:p>
        </w:tc>
        <w:tc>
          <w:tcPr>
            <w:tcW w:w="1135"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同一公私場所所屬公用設施具有下列程序之</w:t>
            </w:r>
            <w:proofErr w:type="gramStart"/>
            <w:r w:rsidRPr="008B1CD2">
              <w:rPr>
                <w:rFonts w:ascii="Times New Roman" w:eastAsia="標楷體" w:hAnsi="Times New Roman"/>
                <w:sz w:val="18"/>
                <w:szCs w:val="18"/>
              </w:rPr>
              <w:t>一</w:t>
            </w:r>
            <w:proofErr w:type="gramEnd"/>
            <w:r w:rsidRPr="008B1CD2">
              <w:rPr>
                <w:rFonts w:ascii="Times New Roman" w:eastAsia="標楷體" w:hAnsi="Times New Roman"/>
                <w:sz w:val="18"/>
                <w:szCs w:val="18"/>
              </w:rPr>
              <w:t>者屬之：</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一、鍋爐發電程序</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二、氣渦輪</w:t>
            </w:r>
            <w:r w:rsidRPr="008B1CD2">
              <w:rPr>
                <w:rFonts w:ascii="Times New Roman" w:eastAsia="標楷體" w:hAnsi="Times New Roman"/>
                <w:sz w:val="18"/>
                <w:szCs w:val="18"/>
              </w:rPr>
              <w:lastRenderedPageBreak/>
              <w:t>發電程序</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三、引擎發電程序</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四、鍋爐蒸氣產生程序</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五、熱媒加熱程序</w:t>
            </w:r>
          </w:p>
        </w:tc>
        <w:tc>
          <w:tcPr>
            <w:tcW w:w="1139"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lastRenderedPageBreak/>
              <w:t>使用固體或液體燃料之鍋爐、非交通用氣渦輪機及非交通用發電引擎</w:t>
            </w:r>
          </w:p>
        </w:tc>
        <w:tc>
          <w:tcPr>
            <w:tcW w:w="1418"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符合下列條件之</w:t>
            </w:r>
            <w:proofErr w:type="gramStart"/>
            <w:r w:rsidRPr="008B1CD2">
              <w:rPr>
                <w:rFonts w:ascii="Times New Roman" w:eastAsia="標楷體" w:hAnsi="Times New Roman"/>
                <w:sz w:val="18"/>
                <w:szCs w:val="18"/>
              </w:rPr>
              <w:t>一</w:t>
            </w:r>
            <w:proofErr w:type="gramEnd"/>
            <w:r w:rsidRPr="008B1CD2">
              <w:rPr>
                <w:rFonts w:ascii="Times New Roman" w:eastAsia="標楷體" w:hAnsi="Times New Roman"/>
                <w:sz w:val="18"/>
                <w:szCs w:val="18"/>
              </w:rPr>
              <w:t>者：</w:t>
            </w:r>
          </w:p>
          <w:p w:rsidR="005F19B2" w:rsidRPr="008B1CD2" w:rsidRDefault="005F19B2" w:rsidP="00914ABD">
            <w:pPr>
              <w:pStyle w:val="aff7"/>
              <w:snapToGrid w:val="0"/>
              <w:ind w:left="360" w:hangingChars="200" w:hanging="360"/>
              <w:contextualSpacing/>
              <w:rPr>
                <w:rFonts w:ascii="Times New Roman" w:eastAsia="標楷體"/>
                <w:sz w:val="18"/>
                <w:szCs w:val="18"/>
              </w:rPr>
            </w:pPr>
            <w:r w:rsidRPr="008B1CD2">
              <w:rPr>
                <w:rFonts w:ascii="Times New Roman" w:eastAsia="標楷體"/>
                <w:sz w:val="18"/>
                <w:szCs w:val="18"/>
              </w:rPr>
              <w:t>一、屬同一排放口，且固定污染源操作許可證核定總輸入熱值一億仟卡／</w:t>
            </w:r>
            <w:r w:rsidRPr="008B1CD2">
              <w:rPr>
                <w:rFonts w:ascii="Times New Roman" w:eastAsia="標楷體"/>
                <w:sz w:val="18"/>
                <w:szCs w:val="18"/>
              </w:rPr>
              <w:lastRenderedPageBreak/>
              <w:t>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ascii="Times New Roman" w:eastAsia="標楷體"/>
                <w:sz w:val="18"/>
                <w:szCs w:val="18"/>
              </w:rPr>
              <w:t>以上者。</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二、屬同一排放口，且固定污染源操作許可證核定總蒸氣蒸發量一百三十公噸／小時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ascii="Times New Roman" w:eastAsia="標楷體" w:hAnsi="Times New Roman"/>
                <w:sz w:val="18"/>
                <w:szCs w:val="18"/>
              </w:rPr>
              <w:t>以上者。</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lastRenderedPageBreak/>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roofErr w:type="gramStart"/>
            <w:r w:rsidRPr="008B1CD2">
              <w:rPr>
                <w:rFonts w:ascii="Times New Roman" w:eastAsia="標楷體" w:hAnsi="Times New Roman"/>
                <w:sz w:val="18"/>
                <w:szCs w:val="18"/>
              </w:rPr>
              <w:t>一</w:t>
            </w:r>
            <w:proofErr w:type="gramEnd"/>
          </w:p>
        </w:tc>
        <w:tc>
          <w:tcPr>
            <w:tcW w:w="708"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各行業</w:t>
            </w:r>
          </w:p>
        </w:tc>
        <w:tc>
          <w:tcPr>
            <w:tcW w:w="1134"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同一公私場所所屬公用設施具有下列程序之</w:t>
            </w:r>
            <w:proofErr w:type="gramStart"/>
            <w:r w:rsidRPr="008B1CD2">
              <w:rPr>
                <w:rFonts w:ascii="Times New Roman" w:eastAsia="標楷體" w:hAnsi="Times New Roman"/>
                <w:sz w:val="18"/>
                <w:szCs w:val="18"/>
              </w:rPr>
              <w:t>一</w:t>
            </w:r>
            <w:proofErr w:type="gramEnd"/>
            <w:r w:rsidRPr="008B1CD2">
              <w:rPr>
                <w:rFonts w:ascii="Times New Roman" w:eastAsia="標楷體" w:hAnsi="Times New Roman"/>
                <w:sz w:val="18"/>
                <w:szCs w:val="18"/>
              </w:rPr>
              <w:t>者屬之：</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一、鍋爐發電程序</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二、氣渦輪</w:t>
            </w:r>
            <w:r w:rsidRPr="008B1CD2">
              <w:rPr>
                <w:rFonts w:ascii="Times New Roman" w:eastAsia="標楷體" w:hAnsi="Times New Roman"/>
                <w:sz w:val="18"/>
                <w:szCs w:val="18"/>
              </w:rPr>
              <w:lastRenderedPageBreak/>
              <w:t>發電程序</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三、引擎發電程序</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四、鍋爐蒸氣產生程序</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五、熱媒加熱程序</w:t>
            </w:r>
          </w:p>
        </w:tc>
        <w:tc>
          <w:tcPr>
            <w:tcW w:w="1134"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lastRenderedPageBreak/>
              <w:t>使用固體或液體燃料之鍋爐、非交通用氣渦輪機及非交通用發電引擎</w:t>
            </w:r>
          </w:p>
        </w:tc>
        <w:tc>
          <w:tcPr>
            <w:tcW w:w="1276"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符合下列條件之</w:t>
            </w:r>
            <w:proofErr w:type="gramStart"/>
            <w:r w:rsidRPr="008B1CD2">
              <w:rPr>
                <w:rFonts w:ascii="Times New Roman" w:eastAsia="標楷體" w:hAnsi="Times New Roman"/>
                <w:sz w:val="18"/>
                <w:szCs w:val="18"/>
              </w:rPr>
              <w:t>一</w:t>
            </w:r>
            <w:proofErr w:type="gramEnd"/>
            <w:r w:rsidRPr="008B1CD2">
              <w:rPr>
                <w:rFonts w:ascii="Times New Roman" w:eastAsia="標楷體" w:hAnsi="Times New Roman"/>
                <w:sz w:val="18"/>
                <w:szCs w:val="18"/>
              </w:rPr>
              <w:t>者：</w:t>
            </w:r>
          </w:p>
          <w:p w:rsidR="005F19B2" w:rsidRPr="008B1CD2" w:rsidRDefault="005F19B2" w:rsidP="00914ABD">
            <w:pPr>
              <w:pStyle w:val="aff7"/>
              <w:snapToGrid w:val="0"/>
              <w:ind w:left="360" w:hangingChars="200" w:hanging="360"/>
              <w:contextualSpacing/>
              <w:rPr>
                <w:rFonts w:ascii="Times New Roman" w:eastAsia="標楷體"/>
                <w:sz w:val="18"/>
                <w:szCs w:val="18"/>
              </w:rPr>
            </w:pPr>
            <w:r w:rsidRPr="008B1CD2">
              <w:rPr>
                <w:rFonts w:ascii="Times New Roman" w:eastAsia="標楷體"/>
                <w:sz w:val="18"/>
                <w:szCs w:val="18"/>
              </w:rPr>
              <w:t>一、屬同一排放口，且固定污染源操作許可證核定總輸入熱</w:t>
            </w:r>
            <w:r w:rsidRPr="008B1CD2">
              <w:rPr>
                <w:rFonts w:ascii="Times New Roman" w:eastAsia="標楷體"/>
                <w:sz w:val="18"/>
                <w:szCs w:val="18"/>
              </w:rPr>
              <w:lastRenderedPageBreak/>
              <w:t>值一億仟卡／小時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ascii="Times New Roman" w:eastAsia="標楷體"/>
                <w:sz w:val="18"/>
                <w:szCs w:val="18"/>
              </w:rPr>
              <w:t>以上者。</w:t>
            </w:r>
          </w:p>
          <w:p w:rsidR="005F19B2" w:rsidRPr="008B1CD2" w:rsidRDefault="005F19B2" w:rsidP="00914ABD">
            <w:pPr>
              <w:pStyle w:val="aff2"/>
              <w:snapToGrid w:val="0"/>
              <w:spacing w:line="240" w:lineRule="auto"/>
              <w:ind w:left="360" w:hangingChars="200" w:hanging="360"/>
              <w:contextualSpacing/>
              <w:jc w:val="both"/>
              <w:rPr>
                <w:rFonts w:ascii="Times New Roman" w:eastAsia="標楷體" w:hAnsi="Times New Roman"/>
                <w:sz w:val="18"/>
                <w:szCs w:val="18"/>
              </w:rPr>
            </w:pPr>
            <w:r w:rsidRPr="008B1CD2">
              <w:rPr>
                <w:rFonts w:ascii="Times New Roman" w:eastAsia="標楷體" w:hAnsi="Times New Roman"/>
                <w:sz w:val="18"/>
                <w:szCs w:val="18"/>
              </w:rPr>
              <w:t>二、屬同一排放口，且固定污染源操作許可證核定總蒸氣蒸發量一百三十公噸／小時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ascii="Times New Roman" w:eastAsia="標楷體" w:hAnsi="Times New Roman"/>
                <w:sz w:val="18"/>
                <w:szCs w:val="18"/>
              </w:rPr>
              <w:t>以上者。</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lastRenderedPageBreak/>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val="restart"/>
            <w:tcBorders>
              <w:left w:val="single" w:sz="12"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sz w:val="18"/>
                <w:szCs w:val="18"/>
              </w:rPr>
              <w:t>未修正。</w:t>
            </w:r>
          </w:p>
        </w:tc>
      </w:tr>
      <w:tr w:rsidR="005F19B2" w:rsidRPr="008B1CD2" w:rsidTr="005F19B2">
        <w:trPr>
          <w:cantSplit/>
          <w:trHeight w:val="3041"/>
          <w:jc w:val="center"/>
        </w:trPr>
        <w:tc>
          <w:tcPr>
            <w:tcW w:w="283" w:type="dxa"/>
            <w:vMerge/>
            <w:tcBorders>
              <w:left w:val="single" w:sz="12" w:space="0" w:color="auto"/>
              <w:bottom w:val="single" w:sz="4"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709" w:type="dxa"/>
            <w:vMerge/>
            <w:tcBorders>
              <w:bottom w:val="single" w:sz="4"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1135" w:type="dxa"/>
            <w:vMerge/>
            <w:tcBorders>
              <w:bottom w:val="single" w:sz="4"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1139" w:type="dxa"/>
            <w:tcBorders>
              <w:bottom w:val="single" w:sz="4" w:space="0" w:color="auto"/>
            </w:tcBorders>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使用氣體燃料之鍋爐、非交通用氣渦輪機及非交通用發電引擎</w:t>
            </w:r>
          </w:p>
        </w:tc>
        <w:tc>
          <w:tcPr>
            <w:tcW w:w="1418" w:type="dxa"/>
            <w:vMerge/>
            <w:tcBorders>
              <w:bottom w:val="single" w:sz="4" w:space="0" w:color="auto"/>
            </w:tcBorders>
            <w:vAlign w:val="center"/>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bottom w:val="single" w:sz="4" w:space="0" w:color="auto"/>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tcBorders>
              <w:left w:val="single" w:sz="12"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708" w:type="dxa"/>
            <w:vMerge/>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1134" w:type="dxa"/>
            <w:vMerge/>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p>
        </w:tc>
        <w:tc>
          <w:tcPr>
            <w:tcW w:w="1134"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使用氣體燃料之鍋爐、非交通用氣渦輪機及非交通用發電引擎</w:t>
            </w:r>
          </w:p>
        </w:tc>
        <w:tc>
          <w:tcPr>
            <w:tcW w:w="1276" w:type="dxa"/>
            <w:vMerge/>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tcBorders>
              <w:lef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r>
      <w:tr w:rsidR="005F19B2" w:rsidRPr="008B1CD2" w:rsidTr="005F19B2">
        <w:trPr>
          <w:cantSplit/>
          <w:trHeight w:val="158"/>
          <w:jc w:val="center"/>
        </w:trPr>
        <w:tc>
          <w:tcPr>
            <w:tcW w:w="283"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roofErr w:type="gramStart"/>
            <w:r w:rsidRPr="008B1CD2">
              <w:rPr>
                <w:rFonts w:ascii="Times New Roman" w:eastAsia="標楷體" w:hAnsi="Times New Roman"/>
                <w:sz w:val="18"/>
                <w:szCs w:val="18"/>
              </w:rPr>
              <w:lastRenderedPageBreak/>
              <w:t>一</w:t>
            </w:r>
            <w:proofErr w:type="gramEnd"/>
          </w:p>
        </w:tc>
        <w:tc>
          <w:tcPr>
            <w:tcW w:w="709"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水泥製造業</w:t>
            </w:r>
          </w:p>
        </w:tc>
        <w:tc>
          <w:tcPr>
            <w:tcW w:w="1135"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水泥製造程序</w:t>
            </w:r>
          </w:p>
        </w:tc>
        <w:tc>
          <w:tcPr>
            <w:tcW w:w="1139"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proofErr w:type="gramStart"/>
            <w:r w:rsidRPr="008B1CD2">
              <w:rPr>
                <w:rFonts w:ascii="Times New Roman" w:eastAsia="標楷體" w:hAnsi="Times New Roman"/>
                <w:sz w:val="18"/>
                <w:szCs w:val="18"/>
              </w:rPr>
              <w:t>旋窯預熱機</w:t>
            </w:r>
            <w:proofErr w:type="gramEnd"/>
            <w:r w:rsidRPr="008B1CD2">
              <w:rPr>
                <w:rFonts w:ascii="Times New Roman" w:eastAsia="標楷體" w:hAnsi="Times New Roman"/>
                <w:sz w:val="18"/>
                <w:szCs w:val="18"/>
              </w:rPr>
              <w:t>及生料磨</w:t>
            </w:r>
          </w:p>
        </w:tc>
        <w:tc>
          <w:tcPr>
            <w:tcW w:w="1418"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所有此類設備</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roofErr w:type="gramStart"/>
            <w:r w:rsidRPr="008B1CD2">
              <w:rPr>
                <w:rFonts w:ascii="Times New Roman" w:eastAsia="標楷體" w:hAnsi="Times New Roman"/>
                <w:sz w:val="18"/>
                <w:szCs w:val="18"/>
              </w:rPr>
              <w:t>一</w:t>
            </w:r>
            <w:proofErr w:type="gramEnd"/>
          </w:p>
        </w:tc>
        <w:tc>
          <w:tcPr>
            <w:tcW w:w="708"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水泥製造業</w:t>
            </w:r>
          </w:p>
        </w:tc>
        <w:tc>
          <w:tcPr>
            <w:tcW w:w="1134"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水泥製造程序</w:t>
            </w:r>
          </w:p>
        </w:tc>
        <w:tc>
          <w:tcPr>
            <w:tcW w:w="1134"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proofErr w:type="gramStart"/>
            <w:r w:rsidRPr="008B1CD2">
              <w:rPr>
                <w:rFonts w:ascii="Times New Roman" w:eastAsia="標楷體" w:hAnsi="Times New Roman"/>
                <w:sz w:val="18"/>
                <w:szCs w:val="18"/>
              </w:rPr>
              <w:t>旋窯預熱機</w:t>
            </w:r>
            <w:proofErr w:type="gramEnd"/>
            <w:r w:rsidRPr="008B1CD2">
              <w:rPr>
                <w:rFonts w:ascii="Times New Roman" w:eastAsia="標楷體" w:hAnsi="Times New Roman"/>
                <w:sz w:val="18"/>
                <w:szCs w:val="18"/>
              </w:rPr>
              <w:t>及生料磨</w:t>
            </w:r>
          </w:p>
        </w:tc>
        <w:tc>
          <w:tcPr>
            <w:tcW w:w="1276"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所有此類設備</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val="restart"/>
            <w:tcBorders>
              <w:left w:val="single" w:sz="12"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sz w:val="18"/>
                <w:szCs w:val="18"/>
              </w:rPr>
              <w:t>未修正。</w:t>
            </w:r>
          </w:p>
        </w:tc>
      </w:tr>
      <w:tr w:rsidR="005F19B2" w:rsidRPr="008B1CD2" w:rsidTr="005F19B2">
        <w:trPr>
          <w:cantSplit/>
          <w:trHeight w:val="584"/>
          <w:jc w:val="center"/>
        </w:trPr>
        <w:tc>
          <w:tcPr>
            <w:tcW w:w="283" w:type="dxa"/>
            <w:vMerge/>
            <w:tcBorders>
              <w:lef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9" w:type="dxa"/>
            <w:vMerge/>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1135" w:type="dxa"/>
            <w:vMerge/>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1139"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熟料冷卻機</w:t>
            </w:r>
          </w:p>
        </w:tc>
        <w:tc>
          <w:tcPr>
            <w:tcW w:w="1418"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所有此類設備</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78" w:type="dxa"/>
            <w:tcBorders>
              <w:righ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Merge/>
            <w:tcBorders>
              <w:lef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8" w:type="dxa"/>
            <w:vMerge/>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1134" w:type="dxa"/>
            <w:vMerge/>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1134"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熟料冷卻機</w:t>
            </w:r>
          </w:p>
        </w:tc>
        <w:tc>
          <w:tcPr>
            <w:tcW w:w="1276"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所有此類設備</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247" w:type="dxa"/>
            <w:vMerge/>
            <w:tcBorders>
              <w:lef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r>
      <w:tr w:rsidR="005F19B2" w:rsidRPr="008B1CD2" w:rsidTr="005F19B2">
        <w:trPr>
          <w:trHeight w:val="908"/>
          <w:jc w:val="center"/>
        </w:trPr>
        <w:tc>
          <w:tcPr>
            <w:tcW w:w="283" w:type="dxa"/>
            <w:tcBorders>
              <w:left w:val="single" w:sz="12" w:space="0" w:color="auto"/>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roofErr w:type="gramStart"/>
            <w:r w:rsidRPr="008B1CD2">
              <w:rPr>
                <w:rFonts w:ascii="Times New Roman" w:eastAsia="標楷體" w:hAnsi="Times New Roman"/>
                <w:sz w:val="18"/>
                <w:szCs w:val="18"/>
              </w:rPr>
              <w:t>一</w:t>
            </w:r>
            <w:proofErr w:type="gramEnd"/>
          </w:p>
        </w:tc>
        <w:tc>
          <w:tcPr>
            <w:tcW w:w="709" w:type="dxa"/>
            <w:tcBorders>
              <w:bottom w:val="single" w:sz="4" w:space="0" w:color="auto"/>
            </w:tcBorders>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鋼鐵冶煉業</w:t>
            </w:r>
          </w:p>
        </w:tc>
        <w:tc>
          <w:tcPr>
            <w:tcW w:w="1135"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電弧爐煉鋼程序</w:t>
            </w:r>
          </w:p>
        </w:tc>
        <w:tc>
          <w:tcPr>
            <w:tcW w:w="1139" w:type="dxa"/>
            <w:tcBorders>
              <w:bottom w:val="single" w:sz="4" w:space="0" w:color="auto"/>
            </w:tcBorders>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電弧爐</w:t>
            </w:r>
          </w:p>
        </w:tc>
        <w:tc>
          <w:tcPr>
            <w:tcW w:w="1418" w:type="dxa"/>
            <w:tcBorders>
              <w:bottom w:val="single" w:sz="4" w:space="0" w:color="auto"/>
            </w:tcBorders>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除空氣污染防制設備下游無排放管道外之所有此類設備</w:t>
            </w:r>
            <w:r w:rsidR="004E4354" w:rsidRPr="008B1CD2">
              <w:rPr>
                <w:rFonts w:eastAsia="標楷體"/>
                <w:sz w:val="18"/>
                <w:szCs w:val="18"/>
              </w:rPr>
              <w:t>。</w:t>
            </w: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78" w:type="dxa"/>
            <w:tcBorders>
              <w:bottom w:val="single" w:sz="4" w:space="0" w:color="auto"/>
              <w:righ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roofErr w:type="gramStart"/>
            <w:r w:rsidRPr="008B1CD2">
              <w:rPr>
                <w:rFonts w:ascii="Times New Roman" w:eastAsia="標楷體" w:hAnsi="Times New Roman"/>
                <w:sz w:val="18"/>
                <w:szCs w:val="18"/>
              </w:rPr>
              <w:t>一</w:t>
            </w:r>
            <w:proofErr w:type="gramEnd"/>
          </w:p>
        </w:tc>
        <w:tc>
          <w:tcPr>
            <w:tcW w:w="708"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鋼鐵冶煉業</w:t>
            </w:r>
          </w:p>
        </w:tc>
        <w:tc>
          <w:tcPr>
            <w:tcW w:w="113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電弧爐煉鋼程序</w:t>
            </w:r>
          </w:p>
        </w:tc>
        <w:tc>
          <w:tcPr>
            <w:tcW w:w="1134"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電弧爐</w:t>
            </w:r>
          </w:p>
        </w:tc>
        <w:tc>
          <w:tcPr>
            <w:tcW w:w="1276" w:type="dxa"/>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除空氣污染防制設備下游無排放管道外之所有此類設備</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247" w:type="dxa"/>
            <w:tcBorders>
              <w:left w:val="single" w:sz="12"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sz w:val="18"/>
                <w:szCs w:val="18"/>
              </w:rPr>
              <w:t>未修正。</w:t>
            </w:r>
          </w:p>
        </w:tc>
      </w:tr>
      <w:tr w:rsidR="005F19B2" w:rsidRPr="008B1CD2" w:rsidTr="005F19B2">
        <w:trPr>
          <w:jc w:val="center"/>
        </w:trPr>
        <w:tc>
          <w:tcPr>
            <w:tcW w:w="283" w:type="dxa"/>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二</w:t>
            </w:r>
          </w:p>
        </w:tc>
        <w:tc>
          <w:tcPr>
            <w:tcW w:w="709"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各行業</w:t>
            </w:r>
          </w:p>
        </w:tc>
        <w:tc>
          <w:tcPr>
            <w:tcW w:w="1135" w:type="dxa"/>
            <w:vAlign w:val="center"/>
          </w:tcPr>
          <w:p w:rsidR="005F19B2" w:rsidRPr="008B1CD2" w:rsidRDefault="005F19B2" w:rsidP="00914ABD">
            <w:pPr>
              <w:pStyle w:val="aff4"/>
              <w:snapToGrid w:val="0"/>
              <w:contextualSpacing/>
              <w:rPr>
                <w:rFonts w:eastAsia="標楷體"/>
                <w:sz w:val="18"/>
                <w:szCs w:val="18"/>
              </w:rPr>
            </w:pPr>
            <w:r w:rsidRPr="008B1CD2">
              <w:rPr>
                <w:rFonts w:eastAsia="標楷體"/>
                <w:sz w:val="18"/>
                <w:szCs w:val="18"/>
              </w:rPr>
              <w:t>廢棄物焚化程序</w:t>
            </w:r>
          </w:p>
        </w:tc>
        <w:tc>
          <w:tcPr>
            <w:tcW w:w="1139"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一般及事業廢棄物焚化爐</w:t>
            </w:r>
          </w:p>
        </w:tc>
        <w:tc>
          <w:tcPr>
            <w:tcW w:w="1418"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固定污染源操作許可證核定之處理量每小時十公噸</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以上者。</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二</w:t>
            </w:r>
          </w:p>
        </w:tc>
        <w:tc>
          <w:tcPr>
            <w:tcW w:w="708"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各行業</w:t>
            </w:r>
          </w:p>
        </w:tc>
        <w:tc>
          <w:tcPr>
            <w:tcW w:w="1134" w:type="dxa"/>
            <w:vAlign w:val="center"/>
          </w:tcPr>
          <w:p w:rsidR="005F19B2" w:rsidRPr="008B1CD2" w:rsidRDefault="005F19B2" w:rsidP="00914ABD">
            <w:pPr>
              <w:pStyle w:val="aff4"/>
              <w:snapToGrid w:val="0"/>
              <w:contextualSpacing/>
              <w:rPr>
                <w:rFonts w:eastAsia="標楷體"/>
                <w:sz w:val="18"/>
                <w:szCs w:val="18"/>
              </w:rPr>
            </w:pPr>
            <w:r w:rsidRPr="008B1CD2">
              <w:rPr>
                <w:rFonts w:eastAsia="標楷體"/>
                <w:sz w:val="18"/>
                <w:szCs w:val="18"/>
              </w:rPr>
              <w:t>廢棄物焚化程序</w:t>
            </w: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一般及事業廢棄物焚化爐</w:t>
            </w:r>
          </w:p>
        </w:tc>
        <w:tc>
          <w:tcPr>
            <w:tcW w:w="1276"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固定污染源操作許可證核定之處理量每小時十公噸</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以上者。</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tcBorders>
              <w:left w:val="single" w:sz="12"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sz w:val="18"/>
                <w:szCs w:val="18"/>
              </w:rPr>
              <w:t>未修正。</w:t>
            </w:r>
          </w:p>
        </w:tc>
      </w:tr>
      <w:tr w:rsidR="005F19B2" w:rsidRPr="008B1CD2" w:rsidTr="005F19B2">
        <w:trPr>
          <w:trHeight w:val="54"/>
          <w:jc w:val="center"/>
        </w:trPr>
        <w:tc>
          <w:tcPr>
            <w:tcW w:w="283"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三</w:t>
            </w:r>
          </w:p>
        </w:tc>
        <w:tc>
          <w:tcPr>
            <w:tcW w:w="709"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各行業</w:t>
            </w:r>
          </w:p>
        </w:tc>
        <w:tc>
          <w:tcPr>
            <w:tcW w:w="1135"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同一公私場所所屬公用設施具有下列程序之</w:t>
            </w:r>
            <w:proofErr w:type="gramStart"/>
            <w:r w:rsidRPr="008B1CD2">
              <w:rPr>
                <w:rFonts w:eastAsia="標楷體"/>
                <w:sz w:val="18"/>
                <w:szCs w:val="18"/>
              </w:rPr>
              <w:t>一</w:t>
            </w:r>
            <w:proofErr w:type="gramEnd"/>
            <w:r w:rsidRPr="008B1CD2">
              <w:rPr>
                <w:rFonts w:eastAsia="標楷體"/>
                <w:sz w:val="18"/>
                <w:szCs w:val="18"/>
              </w:rPr>
              <w:t>者屬之：</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一、鍋爐發電程序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lastRenderedPageBreak/>
              <w:t>二、氣渦輪發電程序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三、引擎發電程序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四、鍋爐蒸氣產生程序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五、熱媒加熱程序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六、其他加熱程序</w:t>
            </w:r>
          </w:p>
        </w:tc>
        <w:tc>
          <w:tcPr>
            <w:tcW w:w="1139"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lastRenderedPageBreak/>
              <w:t>使用固體或液體燃料之鍋爐</w:t>
            </w:r>
            <w:r w:rsidR="000601D3">
              <w:rPr>
                <w:rFonts w:eastAsia="標楷體" w:hint="eastAsia"/>
                <w:sz w:val="18"/>
                <w:szCs w:val="18"/>
              </w:rPr>
              <w:t>（</w:t>
            </w:r>
            <w:r w:rsidRPr="008B1CD2">
              <w:rPr>
                <w:rFonts w:eastAsia="標楷體"/>
                <w:sz w:val="18"/>
                <w:szCs w:val="18"/>
              </w:rPr>
              <w:t>不含回收鍋爐</w:t>
            </w:r>
            <w:r w:rsidR="000601D3">
              <w:rPr>
                <w:rFonts w:eastAsia="標楷體" w:hint="eastAsia"/>
                <w:sz w:val="18"/>
                <w:szCs w:val="18"/>
              </w:rPr>
              <w:t>）</w:t>
            </w:r>
            <w:r w:rsidRPr="008B1CD2">
              <w:rPr>
                <w:rFonts w:eastAsia="標楷體"/>
                <w:sz w:val="18"/>
                <w:szCs w:val="18"/>
              </w:rPr>
              <w:t>、非交通用氣渦輪機及非交通用發電引擎</w:t>
            </w:r>
          </w:p>
        </w:tc>
        <w:tc>
          <w:tcPr>
            <w:tcW w:w="1418"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符合下列條件之</w:t>
            </w:r>
            <w:proofErr w:type="gramStart"/>
            <w:r w:rsidRPr="008B1CD2">
              <w:rPr>
                <w:rFonts w:eastAsia="標楷體"/>
                <w:sz w:val="18"/>
                <w:szCs w:val="18"/>
              </w:rPr>
              <w:t>一</w:t>
            </w:r>
            <w:proofErr w:type="gramEnd"/>
            <w:r w:rsidRPr="008B1CD2">
              <w:rPr>
                <w:rFonts w:eastAsia="標楷體"/>
                <w:sz w:val="18"/>
                <w:szCs w:val="18"/>
              </w:rPr>
              <w:t>者：</w:t>
            </w:r>
          </w:p>
          <w:p w:rsidR="005F19B2" w:rsidRPr="008B1CD2" w:rsidRDefault="005F19B2" w:rsidP="00914ABD">
            <w:pPr>
              <w:pStyle w:val="aff7"/>
              <w:snapToGrid w:val="0"/>
              <w:ind w:left="372" w:hanging="372"/>
              <w:contextualSpacing/>
              <w:rPr>
                <w:rFonts w:ascii="Times New Roman" w:eastAsia="標楷體"/>
                <w:sz w:val="18"/>
                <w:szCs w:val="18"/>
              </w:rPr>
            </w:pPr>
            <w:r w:rsidRPr="008B1CD2">
              <w:rPr>
                <w:rFonts w:ascii="Times New Roman" w:eastAsia="標楷體"/>
                <w:sz w:val="18"/>
                <w:szCs w:val="18"/>
              </w:rPr>
              <w:t>一、屬同一排放口，且固定污染源操作許可證核定總輸入熱值</w:t>
            </w:r>
            <w:r w:rsidRPr="008B1CD2">
              <w:rPr>
                <w:rFonts w:ascii="Times New Roman" w:eastAsia="標楷體"/>
                <w:sz w:val="18"/>
                <w:szCs w:val="18"/>
              </w:rPr>
              <w:lastRenderedPageBreak/>
              <w:t>六千一百五十萬仟卡／小時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ascii="Times New Roman" w:eastAsia="標楷體"/>
                <w:sz w:val="18"/>
                <w:szCs w:val="18"/>
              </w:rPr>
              <w:t>以上，未滿一億仟卡／小時者。</w:t>
            </w:r>
          </w:p>
          <w:p w:rsidR="005F19B2" w:rsidRPr="008B1CD2" w:rsidRDefault="005F19B2" w:rsidP="00914ABD">
            <w:pPr>
              <w:pStyle w:val="aff4"/>
              <w:snapToGrid w:val="0"/>
              <w:ind w:left="360" w:hangingChars="200" w:hanging="360"/>
              <w:contextualSpacing/>
              <w:jc w:val="both"/>
              <w:rPr>
                <w:rFonts w:eastAsia="標楷體"/>
                <w:sz w:val="18"/>
                <w:szCs w:val="18"/>
              </w:rPr>
            </w:pPr>
            <w:r w:rsidRPr="008B1CD2">
              <w:rPr>
                <w:rFonts w:eastAsia="標楷體"/>
                <w:sz w:val="18"/>
                <w:szCs w:val="18"/>
              </w:rPr>
              <w:t>二、屬同一排放口，且固定污染源操作許可證核定總蒸氣蒸發量八十公噸／小時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以上，未滿一百三十公噸／小時者。</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lastRenderedPageBreak/>
              <w:t>●</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三</w:t>
            </w:r>
          </w:p>
        </w:tc>
        <w:tc>
          <w:tcPr>
            <w:tcW w:w="708"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各行業</w:t>
            </w:r>
          </w:p>
        </w:tc>
        <w:tc>
          <w:tcPr>
            <w:tcW w:w="1134"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同一公私場所所屬公用設施具有下列程序之</w:t>
            </w:r>
            <w:proofErr w:type="gramStart"/>
            <w:r w:rsidRPr="008B1CD2">
              <w:rPr>
                <w:rFonts w:eastAsia="標楷體"/>
                <w:sz w:val="18"/>
                <w:szCs w:val="18"/>
              </w:rPr>
              <w:t>一</w:t>
            </w:r>
            <w:proofErr w:type="gramEnd"/>
            <w:r w:rsidRPr="008B1CD2">
              <w:rPr>
                <w:rFonts w:eastAsia="標楷體"/>
                <w:sz w:val="18"/>
                <w:szCs w:val="18"/>
              </w:rPr>
              <w:t>者屬之：</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一、鍋爐發電程序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lastRenderedPageBreak/>
              <w:t>二、氣渦輪發電程序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三、引擎發電程序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四、鍋爐蒸氣產生程序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五、熱媒加熱程序</w:t>
            </w:r>
          </w:p>
          <w:p w:rsidR="005F19B2" w:rsidRPr="008B1CD2" w:rsidRDefault="005F19B2" w:rsidP="00914ABD">
            <w:pPr>
              <w:pStyle w:val="aff7"/>
              <w:snapToGrid w:val="0"/>
              <w:contextualSpacing/>
              <w:rPr>
                <w:rFonts w:ascii="Times New Roman" w:eastAsia="標楷體"/>
                <w:sz w:val="18"/>
                <w:szCs w:val="18"/>
              </w:rPr>
            </w:pPr>
            <w:r w:rsidRPr="008B1CD2">
              <w:rPr>
                <w:rFonts w:ascii="Times New Roman" w:eastAsia="標楷體"/>
                <w:sz w:val="18"/>
                <w:szCs w:val="18"/>
              </w:rPr>
              <w:t>六、其他加熱程序</w:t>
            </w: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lastRenderedPageBreak/>
              <w:t>使用固體或液體燃料之鍋爐</w:t>
            </w:r>
            <w:r w:rsidR="000601D3">
              <w:rPr>
                <w:rFonts w:eastAsia="標楷體" w:hint="eastAsia"/>
                <w:sz w:val="18"/>
                <w:szCs w:val="18"/>
              </w:rPr>
              <w:t>（</w:t>
            </w:r>
            <w:r w:rsidRPr="008B1CD2">
              <w:rPr>
                <w:rFonts w:eastAsia="標楷體"/>
                <w:sz w:val="18"/>
                <w:szCs w:val="18"/>
              </w:rPr>
              <w:t>不含回收鍋爐</w:t>
            </w:r>
            <w:r w:rsidR="000601D3">
              <w:rPr>
                <w:rFonts w:eastAsia="標楷體" w:hint="eastAsia"/>
                <w:sz w:val="18"/>
                <w:szCs w:val="18"/>
              </w:rPr>
              <w:t>）</w:t>
            </w:r>
            <w:r w:rsidRPr="008B1CD2">
              <w:rPr>
                <w:rFonts w:eastAsia="標楷體"/>
                <w:sz w:val="18"/>
                <w:szCs w:val="18"/>
              </w:rPr>
              <w:t>、非交通用氣渦輪機及非交通</w:t>
            </w:r>
            <w:r w:rsidRPr="008B1CD2">
              <w:rPr>
                <w:rFonts w:eastAsia="標楷體"/>
                <w:sz w:val="18"/>
                <w:szCs w:val="18"/>
              </w:rPr>
              <w:lastRenderedPageBreak/>
              <w:t>用發電引擎</w:t>
            </w:r>
          </w:p>
        </w:tc>
        <w:tc>
          <w:tcPr>
            <w:tcW w:w="1276"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lastRenderedPageBreak/>
              <w:t>符合下列條件之</w:t>
            </w:r>
            <w:proofErr w:type="gramStart"/>
            <w:r w:rsidRPr="008B1CD2">
              <w:rPr>
                <w:rFonts w:eastAsia="標楷體"/>
                <w:sz w:val="18"/>
                <w:szCs w:val="18"/>
              </w:rPr>
              <w:t>一</w:t>
            </w:r>
            <w:proofErr w:type="gramEnd"/>
            <w:r w:rsidRPr="008B1CD2">
              <w:rPr>
                <w:rFonts w:eastAsia="標楷體"/>
                <w:sz w:val="18"/>
                <w:szCs w:val="18"/>
              </w:rPr>
              <w:t>者：</w:t>
            </w:r>
          </w:p>
          <w:p w:rsidR="005F19B2" w:rsidRPr="008B1CD2" w:rsidRDefault="005F19B2" w:rsidP="00914ABD">
            <w:pPr>
              <w:pStyle w:val="aff7"/>
              <w:snapToGrid w:val="0"/>
              <w:ind w:left="372" w:hanging="372"/>
              <w:contextualSpacing/>
              <w:rPr>
                <w:rFonts w:ascii="Times New Roman" w:eastAsia="標楷體"/>
                <w:sz w:val="18"/>
                <w:szCs w:val="18"/>
              </w:rPr>
            </w:pPr>
            <w:r w:rsidRPr="008B1CD2">
              <w:rPr>
                <w:rFonts w:ascii="Times New Roman" w:eastAsia="標楷體"/>
                <w:sz w:val="18"/>
                <w:szCs w:val="18"/>
              </w:rPr>
              <w:t>一、屬同一排放口，且固定污染源操作許可證核定</w:t>
            </w:r>
            <w:r w:rsidRPr="008B1CD2">
              <w:rPr>
                <w:rFonts w:ascii="Times New Roman" w:eastAsia="標楷體"/>
                <w:sz w:val="18"/>
                <w:szCs w:val="18"/>
              </w:rPr>
              <w:lastRenderedPageBreak/>
              <w:t>總輸入熱值六千一百五十萬仟卡／小時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ascii="Times New Roman" w:eastAsia="標楷體"/>
                <w:sz w:val="18"/>
                <w:szCs w:val="18"/>
              </w:rPr>
              <w:t>以上，未滿一億仟卡／小時者。</w:t>
            </w:r>
          </w:p>
          <w:p w:rsidR="005F19B2" w:rsidRPr="008B1CD2" w:rsidRDefault="005F19B2" w:rsidP="00914ABD">
            <w:pPr>
              <w:pStyle w:val="aff7"/>
              <w:snapToGrid w:val="0"/>
              <w:ind w:left="360" w:hangingChars="200" w:hanging="360"/>
              <w:contextualSpacing/>
              <w:rPr>
                <w:rFonts w:ascii="Times New Roman" w:eastAsia="標楷體"/>
                <w:sz w:val="18"/>
                <w:szCs w:val="18"/>
              </w:rPr>
            </w:pPr>
            <w:r w:rsidRPr="008B1CD2">
              <w:rPr>
                <w:rFonts w:ascii="Times New Roman" w:eastAsia="標楷體"/>
                <w:sz w:val="18"/>
                <w:szCs w:val="18"/>
              </w:rPr>
              <w:t>二、屬同一排放口，且固定污染源操作許可證核定總蒸氣蒸發量八十公噸／小時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ascii="Times New Roman" w:eastAsia="標楷體"/>
                <w:sz w:val="18"/>
                <w:szCs w:val="18"/>
              </w:rPr>
              <w:t>以上，未滿一百三十公噸／小時者。</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lastRenderedPageBreak/>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val="restart"/>
            <w:tcBorders>
              <w:left w:val="single" w:sz="12"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sz w:val="18"/>
                <w:szCs w:val="18"/>
              </w:rPr>
              <w:t>未修正。</w:t>
            </w:r>
          </w:p>
        </w:tc>
      </w:tr>
      <w:tr w:rsidR="005F19B2" w:rsidRPr="008B1CD2" w:rsidTr="005F19B2">
        <w:trPr>
          <w:trHeight w:val="5043"/>
          <w:jc w:val="center"/>
        </w:trPr>
        <w:tc>
          <w:tcPr>
            <w:tcW w:w="283" w:type="dxa"/>
            <w:vMerge/>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9" w:type="dxa"/>
            <w:vMerge/>
            <w:vAlign w:val="center"/>
          </w:tcPr>
          <w:p w:rsidR="005F19B2" w:rsidRPr="008B1CD2" w:rsidRDefault="005F19B2" w:rsidP="00914ABD">
            <w:pPr>
              <w:pStyle w:val="aff4"/>
              <w:snapToGrid w:val="0"/>
              <w:contextualSpacing/>
              <w:jc w:val="both"/>
              <w:rPr>
                <w:rFonts w:eastAsia="標楷體"/>
                <w:sz w:val="18"/>
                <w:szCs w:val="18"/>
              </w:rPr>
            </w:pPr>
          </w:p>
        </w:tc>
        <w:tc>
          <w:tcPr>
            <w:tcW w:w="1135" w:type="dxa"/>
            <w:vMerge/>
            <w:vAlign w:val="center"/>
          </w:tcPr>
          <w:p w:rsidR="005F19B2" w:rsidRPr="008B1CD2" w:rsidRDefault="005F19B2" w:rsidP="00914ABD">
            <w:pPr>
              <w:pStyle w:val="aff4"/>
              <w:snapToGrid w:val="0"/>
              <w:contextualSpacing/>
              <w:rPr>
                <w:rFonts w:eastAsia="標楷體"/>
                <w:sz w:val="18"/>
                <w:szCs w:val="18"/>
              </w:rPr>
            </w:pPr>
          </w:p>
        </w:tc>
        <w:tc>
          <w:tcPr>
            <w:tcW w:w="1139"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使用氣體燃料之鍋爐</w:t>
            </w:r>
            <w:r w:rsidR="000601D3">
              <w:rPr>
                <w:rFonts w:eastAsia="標楷體" w:hint="eastAsia"/>
                <w:sz w:val="18"/>
                <w:szCs w:val="18"/>
              </w:rPr>
              <w:t>（</w:t>
            </w:r>
            <w:r w:rsidRPr="008B1CD2">
              <w:rPr>
                <w:rFonts w:eastAsia="標楷體"/>
                <w:sz w:val="18"/>
                <w:szCs w:val="18"/>
              </w:rPr>
              <w:t>不含回收鍋爐</w:t>
            </w:r>
            <w:r w:rsidR="000601D3">
              <w:rPr>
                <w:rFonts w:eastAsia="標楷體" w:hint="eastAsia"/>
                <w:sz w:val="18"/>
                <w:szCs w:val="18"/>
              </w:rPr>
              <w:t>）</w:t>
            </w:r>
            <w:r w:rsidRPr="008B1CD2">
              <w:rPr>
                <w:rFonts w:eastAsia="標楷體"/>
                <w:sz w:val="18"/>
                <w:szCs w:val="18"/>
              </w:rPr>
              <w:t>、非交通用氣渦輪機及非交通用發電引擎</w:t>
            </w:r>
          </w:p>
        </w:tc>
        <w:tc>
          <w:tcPr>
            <w:tcW w:w="1418" w:type="dxa"/>
            <w:vMerge/>
            <w:vAlign w:val="center"/>
          </w:tcPr>
          <w:p w:rsidR="005F19B2" w:rsidRPr="008B1CD2" w:rsidRDefault="005F19B2" w:rsidP="00914ABD">
            <w:pPr>
              <w:pStyle w:val="aff4"/>
              <w:snapToGrid w:val="0"/>
              <w:contextualSpacing/>
              <w:jc w:val="both"/>
              <w:rPr>
                <w:rFonts w:eastAsia="標楷體"/>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8" w:type="dxa"/>
            <w:vMerge/>
            <w:vAlign w:val="center"/>
          </w:tcPr>
          <w:p w:rsidR="005F19B2" w:rsidRPr="008B1CD2" w:rsidRDefault="005F19B2" w:rsidP="00914ABD">
            <w:pPr>
              <w:pStyle w:val="aff4"/>
              <w:snapToGrid w:val="0"/>
              <w:contextualSpacing/>
              <w:rPr>
                <w:rFonts w:eastAsia="標楷體"/>
                <w:sz w:val="18"/>
                <w:szCs w:val="18"/>
              </w:rPr>
            </w:pPr>
          </w:p>
        </w:tc>
        <w:tc>
          <w:tcPr>
            <w:tcW w:w="1134" w:type="dxa"/>
            <w:vMerge/>
            <w:vAlign w:val="center"/>
          </w:tcPr>
          <w:p w:rsidR="005F19B2" w:rsidRPr="008B1CD2" w:rsidRDefault="005F19B2" w:rsidP="00914ABD">
            <w:pPr>
              <w:pStyle w:val="aff4"/>
              <w:snapToGrid w:val="0"/>
              <w:contextualSpacing/>
              <w:rPr>
                <w:rFonts w:eastAsia="標楷體"/>
                <w:sz w:val="18"/>
                <w:szCs w:val="18"/>
              </w:rPr>
            </w:pP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使用氣體燃料之鍋爐</w:t>
            </w:r>
            <w:r w:rsidRPr="008B1CD2">
              <w:rPr>
                <w:rFonts w:eastAsia="標楷體"/>
                <w:sz w:val="18"/>
                <w:szCs w:val="18"/>
              </w:rPr>
              <w:t>(</w:t>
            </w:r>
            <w:r w:rsidRPr="008B1CD2">
              <w:rPr>
                <w:rFonts w:eastAsia="標楷體"/>
                <w:sz w:val="18"/>
                <w:szCs w:val="18"/>
              </w:rPr>
              <w:t>不含回收鍋爐</w:t>
            </w:r>
            <w:r w:rsidRPr="008B1CD2">
              <w:rPr>
                <w:rFonts w:eastAsia="標楷體"/>
                <w:sz w:val="18"/>
                <w:szCs w:val="18"/>
              </w:rPr>
              <w:t>)</w:t>
            </w:r>
            <w:r w:rsidRPr="008B1CD2">
              <w:rPr>
                <w:rFonts w:eastAsia="標楷體"/>
                <w:sz w:val="18"/>
                <w:szCs w:val="18"/>
              </w:rPr>
              <w:t>、非交通用氣渦輪機及非交通用發電引擎</w:t>
            </w:r>
          </w:p>
        </w:tc>
        <w:tc>
          <w:tcPr>
            <w:tcW w:w="1276" w:type="dxa"/>
            <w:vMerge/>
            <w:vAlign w:val="center"/>
          </w:tcPr>
          <w:p w:rsidR="005F19B2" w:rsidRPr="008B1CD2" w:rsidRDefault="005F19B2" w:rsidP="00914ABD">
            <w:pPr>
              <w:pStyle w:val="aff4"/>
              <w:snapToGrid w:val="0"/>
              <w:contextualSpacing/>
              <w:jc w:val="both"/>
              <w:rPr>
                <w:rFonts w:eastAsia="標楷體"/>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tcBorders>
              <w:lef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r>
      <w:tr w:rsidR="005F19B2" w:rsidRPr="008B1CD2" w:rsidTr="005F19B2">
        <w:trPr>
          <w:jc w:val="center"/>
        </w:trPr>
        <w:tc>
          <w:tcPr>
            <w:tcW w:w="283"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三</w:t>
            </w:r>
          </w:p>
        </w:tc>
        <w:tc>
          <w:tcPr>
            <w:tcW w:w="709"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石油煉製及石油化工製造業</w:t>
            </w:r>
          </w:p>
        </w:tc>
        <w:tc>
          <w:tcPr>
            <w:tcW w:w="1135"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石油化學製造程序</w:t>
            </w:r>
          </w:p>
        </w:tc>
        <w:tc>
          <w:tcPr>
            <w:tcW w:w="1139"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以固體或液體燃料為主之加熱爐及裂解爐</w:t>
            </w:r>
          </w:p>
        </w:tc>
        <w:tc>
          <w:tcPr>
            <w:tcW w:w="1418"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屬同一排放口，且固定污染源操作許可證核定總輸入熱值六千一百五十萬仟卡／小時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以上者。</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三</w:t>
            </w:r>
          </w:p>
        </w:tc>
        <w:tc>
          <w:tcPr>
            <w:tcW w:w="708"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石油煉製及石油化工製造業</w:t>
            </w:r>
          </w:p>
        </w:tc>
        <w:tc>
          <w:tcPr>
            <w:tcW w:w="1134"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石油化學製造程序</w:t>
            </w: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以固體或液體燃料為主之加熱爐及裂解爐</w:t>
            </w:r>
          </w:p>
        </w:tc>
        <w:tc>
          <w:tcPr>
            <w:tcW w:w="1276"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屬同一排放口，且固定污染源操作許可證核定總輸入熱值六千一百五十萬仟卡／小時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以上者。</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val="restart"/>
            <w:tcBorders>
              <w:left w:val="single" w:sz="12"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sz w:val="18"/>
                <w:szCs w:val="18"/>
              </w:rPr>
              <w:t>未修正。</w:t>
            </w:r>
          </w:p>
        </w:tc>
      </w:tr>
      <w:tr w:rsidR="005F19B2" w:rsidRPr="008B1CD2" w:rsidTr="005F19B2">
        <w:trPr>
          <w:jc w:val="center"/>
        </w:trPr>
        <w:tc>
          <w:tcPr>
            <w:tcW w:w="283" w:type="dxa"/>
            <w:vMerge/>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9" w:type="dxa"/>
            <w:vMerge/>
            <w:vAlign w:val="center"/>
          </w:tcPr>
          <w:p w:rsidR="005F19B2" w:rsidRPr="008B1CD2" w:rsidRDefault="005F19B2" w:rsidP="00914ABD">
            <w:pPr>
              <w:pStyle w:val="aff4"/>
              <w:snapToGrid w:val="0"/>
              <w:contextualSpacing/>
              <w:jc w:val="both"/>
              <w:rPr>
                <w:rFonts w:eastAsia="標楷體"/>
                <w:sz w:val="18"/>
                <w:szCs w:val="18"/>
              </w:rPr>
            </w:pPr>
          </w:p>
        </w:tc>
        <w:tc>
          <w:tcPr>
            <w:tcW w:w="1135" w:type="dxa"/>
            <w:vMerge/>
            <w:vAlign w:val="center"/>
          </w:tcPr>
          <w:p w:rsidR="005F19B2" w:rsidRPr="008B1CD2" w:rsidRDefault="005F19B2" w:rsidP="00914ABD">
            <w:pPr>
              <w:pStyle w:val="aff4"/>
              <w:snapToGrid w:val="0"/>
              <w:contextualSpacing/>
              <w:rPr>
                <w:rFonts w:eastAsia="標楷體"/>
                <w:sz w:val="18"/>
                <w:szCs w:val="18"/>
              </w:rPr>
            </w:pPr>
          </w:p>
        </w:tc>
        <w:tc>
          <w:tcPr>
            <w:tcW w:w="1139"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以氣體燃料為主，且固定污染源操作許可證核定混燒比例達六十％</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以上之</w:t>
            </w:r>
            <w:r w:rsidRPr="008B1CD2">
              <w:rPr>
                <w:rFonts w:eastAsia="標楷體"/>
                <w:sz w:val="18"/>
                <w:szCs w:val="18"/>
              </w:rPr>
              <w:lastRenderedPageBreak/>
              <w:t>加熱爐及裂解爐</w:t>
            </w:r>
          </w:p>
        </w:tc>
        <w:tc>
          <w:tcPr>
            <w:tcW w:w="1418"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lastRenderedPageBreak/>
              <w:t>屬同一排放口，且固定污染源操作許可證核定總輸入熱值在一億仟卡／小時</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以上者。</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8" w:type="dxa"/>
            <w:vMerge/>
            <w:vAlign w:val="center"/>
          </w:tcPr>
          <w:p w:rsidR="005F19B2" w:rsidRPr="008B1CD2" w:rsidRDefault="005F19B2" w:rsidP="00914ABD">
            <w:pPr>
              <w:pStyle w:val="aff4"/>
              <w:snapToGrid w:val="0"/>
              <w:contextualSpacing/>
              <w:rPr>
                <w:rFonts w:eastAsia="標楷體"/>
                <w:sz w:val="18"/>
                <w:szCs w:val="18"/>
              </w:rPr>
            </w:pPr>
          </w:p>
        </w:tc>
        <w:tc>
          <w:tcPr>
            <w:tcW w:w="1134" w:type="dxa"/>
            <w:vMerge/>
            <w:vAlign w:val="center"/>
          </w:tcPr>
          <w:p w:rsidR="005F19B2" w:rsidRPr="008B1CD2" w:rsidRDefault="005F19B2" w:rsidP="00914ABD">
            <w:pPr>
              <w:pStyle w:val="aff4"/>
              <w:snapToGrid w:val="0"/>
              <w:contextualSpacing/>
              <w:rPr>
                <w:rFonts w:eastAsia="標楷體"/>
                <w:sz w:val="18"/>
                <w:szCs w:val="18"/>
              </w:rPr>
            </w:pP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以氣體燃料為主，且固定污染源操作許可證核定混燒比例達六十％</w:t>
            </w:r>
            <w:r w:rsidR="000601D3">
              <w:rPr>
                <w:rFonts w:eastAsia="標楷體" w:hint="eastAsia"/>
                <w:sz w:val="18"/>
                <w:szCs w:val="18"/>
              </w:rPr>
              <w:lastRenderedPageBreak/>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以上之加熱爐及裂解爐</w:t>
            </w:r>
          </w:p>
        </w:tc>
        <w:tc>
          <w:tcPr>
            <w:tcW w:w="1276"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lastRenderedPageBreak/>
              <w:t>屬同一排放口，且固定污染源操作許可證核定總輸入熱值在一億仟卡／小時</w:t>
            </w:r>
            <w:r w:rsidR="000601D3">
              <w:rPr>
                <w:rFonts w:eastAsia="標楷體" w:hint="eastAsia"/>
                <w:sz w:val="18"/>
                <w:szCs w:val="18"/>
              </w:rPr>
              <w:lastRenderedPageBreak/>
              <w:t>（</w:t>
            </w:r>
            <w:r w:rsidR="000601D3" w:rsidRPr="008B1CD2">
              <w:rPr>
                <w:rFonts w:eastAsia="標楷體"/>
                <w:sz w:val="18"/>
                <w:szCs w:val="18"/>
              </w:rPr>
              <w:t>含</w:t>
            </w:r>
            <w:r w:rsidR="000601D3">
              <w:rPr>
                <w:rFonts w:eastAsia="標楷體" w:hint="eastAsia"/>
                <w:sz w:val="18"/>
                <w:szCs w:val="18"/>
              </w:rPr>
              <w:t>）</w:t>
            </w:r>
            <w:r w:rsidRPr="008B1CD2">
              <w:rPr>
                <w:rFonts w:eastAsia="標楷體"/>
                <w:sz w:val="18"/>
                <w:szCs w:val="18"/>
              </w:rPr>
              <w:t>以上者。</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tcBorders>
              <w:lef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r>
      <w:tr w:rsidR="005F19B2" w:rsidRPr="008B1CD2" w:rsidTr="005F19B2">
        <w:trPr>
          <w:jc w:val="center"/>
        </w:trPr>
        <w:tc>
          <w:tcPr>
            <w:tcW w:w="283"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lastRenderedPageBreak/>
              <w:t>三</w:t>
            </w:r>
          </w:p>
        </w:tc>
        <w:tc>
          <w:tcPr>
            <w:tcW w:w="709"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鋼鐵冶煉業</w:t>
            </w:r>
          </w:p>
        </w:tc>
        <w:tc>
          <w:tcPr>
            <w:tcW w:w="1135"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鐵礦初級熔煉之煉焦程序</w:t>
            </w:r>
          </w:p>
        </w:tc>
        <w:tc>
          <w:tcPr>
            <w:tcW w:w="1139"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煉焦爐</w:t>
            </w:r>
          </w:p>
        </w:tc>
        <w:tc>
          <w:tcPr>
            <w:tcW w:w="1418"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所有此類設備</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三</w:t>
            </w:r>
          </w:p>
        </w:tc>
        <w:tc>
          <w:tcPr>
            <w:tcW w:w="708" w:type="dxa"/>
            <w:vMerge w:val="restart"/>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鋼鐵冶煉業</w:t>
            </w: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鐵礦初級熔煉之煉焦程序</w:t>
            </w: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煉焦爐</w:t>
            </w:r>
          </w:p>
        </w:tc>
        <w:tc>
          <w:tcPr>
            <w:tcW w:w="1276"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所有此類設備</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val="restart"/>
            <w:tcBorders>
              <w:left w:val="single" w:sz="12" w:space="0" w:color="auto"/>
            </w:tcBorders>
          </w:tcPr>
          <w:p w:rsidR="005F19B2" w:rsidRPr="008B1CD2" w:rsidRDefault="005F19B2" w:rsidP="00914ABD">
            <w:pPr>
              <w:pStyle w:val="aff2"/>
              <w:snapToGrid w:val="0"/>
              <w:spacing w:line="240" w:lineRule="auto"/>
              <w:contextualSpacing/>
              <w:rPr>
                <w:rFonts w:ascii="Times New Roman" w:eastAsia="標楷體" w:hAnsi="Times New Roman"/>
                <w:sz w:val="18"/>
                <w:szCs w:val="18"/>
              </w:rPr>
            </w:pPr>
            <w:r w:rsidRPr="008B1CD2">
              <w:rPr>
                <w:rFonts w:ascii="Times New Roman" w:eastAsia="標楷體" w:hAnsi="Times New Roman"/>
                <w:sz w:val="18"/>
                <w:szCs w:val="18"/>
              </w:rPr>
              <w:t>未修正。</w:t>
            </w:r>
          </w:p>
        </w:tc>
      </w:tr>
      <w:tr w:rsidR="005F19B2" w:rsidRPr="008B1CD2" w:rsidTr="005F19B2">
        <w:trPr>
          <w:jc w:val="center"/>
        </w:trPr>
        <w:tc>
          <w:tcPr>
            <w:tcW w:w="283" w:type="dxa"/>
            <w:vMerge/>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9" w:type="dxa"/>
            <w:vMerge/>
            <w:vAlign w:val="center"/>
          </w:tcPr>
          <w:p w:rsidR="005F19B2" w:rsidRPr="008B1CD2" w:rsidRDefault="005F19B2" w:rsidP="00914ABD">
            <w:pPr>
              <w:pStyle w:val="aff4"/>
              <w:snapToGrid w:val="0"/>
              <w:contextualSpacing/>
              <w:jc w:val="both"/>
              <w:rPr>
                <w:rFonts w:eastAsia="標楷體"/>
                <w:sz w:val="18"/>
                <w:szCs w:val="18"/>
              </w:rPr>
            </w:pPr>
          </w:p>
        </w:tc>
        <w:tc>
          <w:tcPr>
            <w:tcW w:w="1135"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鐵礦初級熔煉之燒結程序</w:t>
            </w:r>
          </w:p>
        </w:tc>
        <w:tc>
          <w:tcPr>
            <w:tcW w:w="1139"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燒結爐</w:t>
            </w:r>
          </w:p>
        </w:tc>
        <w:tc>
          <w:tcPr>
            <w:tcW w:w="1418"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所有此類設備</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Merge/>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8" w:type="dxa"/>
            <w:vMerge/>
            <w:vAlign w:val="center"/>
          </w:tcPr>
          <w:p w:rsidR="005F19B2" w:rsidRPr="008B1CD2" w:rsidRDefault="005F19B2" w:rsidP="00914ABD">
            <w:pPr>
              <w:pStyle w:val="aff4"/>
              <w:snapToGrid w:val="0"/>
              <w:contextualSpacing/>
              <w:rPr>
                <w:rFonts w:eastAsia="標楷體"/>
                <w:sz w:val="18"/>
                <w:szCs w:val="18"/>
              </w:rPr>
            </w:pP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鐵礦初級熔煉之燒結程序</w:t>
            </w:r>
          </w:p>
        </w:tc>
        <w:tc>
          <w:tcPr>
            <w:tcW w:w="1134"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燒結爐</w:t>
            </w:r>
          </w:p>
        </w:tc>
        <w:tc>
          <w:tcPr>
            <w:tcW w:w="1276"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所有此類設備</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right w:val="single" w:sz="12" w:space="0" w:color="auto"/>
            </w:tcBorders>
            <w:vAlign w:val="center"/>
          </w:tcPr>
          <w:p w:rsidR="005F19B2" w:rsidRPr="008B1CD2" w:rsidRDefault="005F19B2" w:rsidP="00914ABD">
            <w:pPr>
              <w:pStyle w:val="aff2"/>
              <w:snapToGrid w:val="0"/>
              <w:spacing w:line="320" w:lineRule="exact"/>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247" w:type="dxa"/>
            <w:vMerge/>
            <w:tcBorders>
              <w:lef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r>
      <w:tr w:rsidR="005F19B2" w:rsidRPr="008B1CD2" w:rsidTr="005F19B2">
        <w:trPr>
          <w:trHeight w:val="1077"/>
          <w:jc w:val="center"/>
        </w:trPr>
        <w:tc>
          <w:tcPr>
            <w:tcW w:w="283" w:type="dxa"/>
            <w:vMerge w:val="restart"/>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四</w:t>
            </w:r>
          </w:p>
        </w:tc>
        <w:tc>
          <w:tcPr>
            <w:tcW w:w="709" w:type="dxa"/>
            <w:vMerge w:val="restart"/>
            <w:vAlign w:val="center"/>
          </w:tcPr>
          <w:p w:rsidR="005F19B2" w:rsidRPr="008B1CD2" w:rsidRDefault="005F19B2" w:rsidP="00914ABD">
            <w:pPr>
              <w:pStyle w:val="aff4"/>
              <w:snapToGrid w:val="0"/>
              <w:contextualSpacing/>
              <w:rPr>
                <w:rFonts w:eastAsia="標楷體"/>
                <w:sz w:val="18"/>
                <w:szCs w:val="18"/>
              </w:rPr>
            </w:pPr>
            <w:r w:rsidRPr="008B1CD2">
              <w:rPr>
                <w:rFonts w:eastAsia="標楷體"/>
                <w:sz w:val="18"/>
                <w:szCs w:val="18"/>
              </w:rPr>
              <w:t>紙漿製造業</w:t>
            </w:r>
          </w:p>
        </w:tc>
        <w:tc>
          <w:tcPr>
            <w:tcW w:w="1135" w:type="dxa"/>
            <w:vMerge w:val="restart"/>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紙漿製造程序</w:t>
            </w:r>
          </w:p>
        </w:tc>
        <w:tc>
          <w:tcPr>
            <w:tcW w:w="1139" w:type="dxa"/>
            <w:vAlign w:val="center"/>
          </w:tcPr>
          <w:p w:rsidR="005F19B2" w:rsidRPr="008B1CD2" w:rsidRDefault="005F19B2" w:rsidP="00914ABD">
            <w:pPr>
              <w:snapToGrid w:val="0"/>
              <w:contextualSpacing/>
              <w:jc w:val="both"/>
              <w:rPr>
                <w:sz w:val="18"/>
                <w:szCs w:val="18"/>
              </w:rPr>
            </w:pPr>
            <w:r w:rsidRPr="008B1CD2">
              <w:rPr>
                <w:sz w:val="18"/>
                <w:szCs w:val="18"/>
              </w:rPr>
              <w:t>回收鍋爐</w:t>
            </w:r>
          </w:p>
        </w:tc>
        <w:tc>
          <w:tcPr>
            <w:tcW w:w="1418"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所有此類設備</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6521" w:type="dxa"/>
            <w:gridSpan w:val="12"/>
            <w:vMerge w:val="restart"/>
            <w:tcBorders>
              <w:left w:val="single" w:sz="12" w:space="0" w:color="auto"/>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247" w:type="dxa"/>
            <w:vMerge w:val="restart"/>
            <w:tcBorders>
              <w:left w:val="single" w:sz="12" w:space="0" w:color="auto"/>
            </w:tcBorders>
          </w:tcPr>
          <w:p w:rsidR="005F19B2" w:rsidRPr="008B1CD2" w:rsidRDefault="005F19B2" w:rsidP="00E74932">
            <w:pPr>
              <w:pStyle w:val="aff2"/>
              <w:numPr>
                <w:ilvl w:val="0"/>
                <w:numId w:val="23"/>
              </w:numPr>
              <w:snapToGrid w:val="0"/>
              <w:spacing w:line="240" w:lineRule="auto"/>
              <w:contextualSpacing/>
              <w:rPr>
                <w:rFonts w:ascii="Times New Roman" w:eastAsia="標楷體" w:hAnsi="Times New Roman"/>
                <w:sz w:val="18"/>
                <w:szCs w:val="18"/>
                <w:u w:val="single"/>
              </w:rPr>
            </w:pPr>
            <w:r w:rsidRPr="008B1CD2">
              <w:rPr>
                <w:rFonts w:ascii="Times New Roman" w:eastAsia="標楷體" w:hAnsi="Times New Roman"/>
                <w:sz w:val="18"/>
                <w:szCs w:val="18"/>
                <w:u w:val="single"/>
              </w:rPr>
              <w:t>本項新增</w:t>
            </w:r>
            <w:r w:rsidRPr="008B1CD2">
              <w:rPr>
                <w:rFonts w:ascii="Times New Roman" w:eastAsia="標楷體" w:hAnsi="Times New Roman"/>
                <w:sz w:val="18"/>
                <w:szCs w:val="18"/>
              </w:rPr>
              <w:t>。</w:t>
            </w:r>
          </w:p>
          <w:p w:rsidR="005F19B2" w:rsidRPr="008B1CD2" w:rsidRDefault="005F19B2" w:rsidP="00953497">
            <w:pPr>
              <w:pStyle w:val="aff2"/>
              <w:numPr>
                <w:ilvl w:val="0"/>
                <w:numId w:val="23"/>
              </w:numPr>
              <w:snapToGrid w:val="0"/>
              <w:spacing w:line="240" w:lineRule="auto"/>
              <w:contextualSpacing/>
              <w:rPr>
                <w:rFonts w:ascii="Times New Roman" w:eastAsia="標楷體" w:hAnsi="Times New Roman"/>
                <w:sz w:val="18"/>
                <w:szCs w:val="18"/>
                <w:u w:val="single"/>
              </w:rPr>
            </w:pPr>
            <w:r w:rsidRPr="00953497">
              <w:rPr>
                <w:rFonts w:ascii="Times New Roman" w:eastAsia="標楷體" w:hAnsi="Times New Roman" w:hint="eastAsia"/>
                <w:sz w:val="18"/>
                <w:szCs w:val="18"/>
              </w:rPr>
              <w:t>為掌握</w:t>
            </w:r>
            <w:r w:rsidRPr="008B1CD2">
              <w:rPr>
                <w:rFonts w:ascii="Times New Roman" w:eastAsia="標楷體" w:hAnsi="Times New Roman"/>
                <w:sz w:val="18"/>
                <w:szCs w:val="18"/>
              </w:rPr>
              <w:t>紙漿製造程序</w:t>
            </w:r>
            <w:r>
              <w:rPr>
                <w:rFonts w:ascii="Times New Roman" w:eastAsia="標楷體" w:hAnsi="Times New Roman" w:hint="eastAsia"/>
                <w:sz w:val="18"/>
                <w:szCs w:val="18"/>
              </w:rPr>
              <w:t>其異味污染物</w:t>
            </w:r>
            <w:r w:rsidRPr="00953497">
              <w:rPr>
                <w:rFonts w:ascii="Times New Roman" w:eastAsia="標楷體" w:hAnsi="Times New Roman" w:hint="eastAsia"/>
                <w:sz w:val="18"/>
                <w:szCs w:val="18"/>
              </w:rPr>
              <w:t>實際排放情形，</w:t>
            </w:r>
            <w:r w:rsidRPr="008B1CD2">
              <w:rPr>
                <w:rFonts w:ascii="Times New Roman" w:eastAsia="標楷體" w:hAnsi="Times New Roman"/>
                <w:sz w:val="18"/>
                <w:szCs w:val="18"/>
              </w:rPr>
              <w:t>增</w:t>
            </w:r>
            <w:r>
              <w:rPr>
                <w:rFonts w:ascii="Times New Roman" w:eastAsia="標楷體" w:hAnsi="Times New Roman" w:hint="eastAsia"/>
                <w:sz w:val="18"/>
                <w:szCs w:val="18"/>
              </w:rPr>
              <w:t>訂</w:t>
            </w:r>
            <w:r w:rsidRPr="00953497">
              <w:rPr>
                <w:rFonts w:ascii="Times New Roman" w:eastAsia="標楷體" w:hAnsi="Times New Roman" w:hint="eastAsia"/>
                <w:sz w:val="18"/>
                <w:szCs w:val="18"/>
              </w:rPr>
              <w:t>納管回收鍋爐及石灰窯等</w:t>
            </w:r>
            <w:r>
              <w:rPr>
                <w:rFonts w:ascii="Times New Roman" w:eastAsia="標楷體" w:hAnsi="Times New Roman" w:hint="eastAsia"/>
                <w:sz w:val="18"/>
                <w:szCs w:val="18"/>
              </w:rPr>
              <w:t>所有此類</w:t>
            </w:r>
            <w:r w:rsidRPr="00953497">
              <w:rPr>
                <w:rFonts w:ascii="Times New Roman" w:eastAsia="標楷體" w:hAnsi="Times New Roman" w:hint="eastAsia"/>
                <w:sz w:val="18"/>
                <w:szCs w:val="18"/>
              </w:rPr>
              <w:t>設備</w:t>
            </w:r>
            <w:r w:rsidRPr="008B1CD2">
              <w:rPr>
                <w:rFonts w:ascii="Times New Roman" w:eastAsia="標楷體" w:hAnsi="Times New Roman"/>
                <w:sz w:val="18"/>
                <w:szCs w:val="18"/>
              </w:rPr>
              <w:t>為管制對象</w:t>
            </w:r>
            <w:r>
              <w:rPr>
                <w:rFonts w:ascii="Times New Roman" w:eastAsia="標楷體" w:hAnsi="Times New Roman" w:hint="eastAsia"/>
                <w:sz w:val="18"/>
                <w:szCs w:val="18"/>
              </w:rPr>
              <w:t>，並規範其應監測項目</w:t>
            </w:r>
            <w:r w:rsidRPr="008B1CD2">
              <w:rPr>
                <w:rFonts w:ascii="Times New Roman" w:eastAsia="標楷體" w:hAnsi="Times New Roman"/>
                <w:sz w:val="18"/>
                <w:szCs w:val="18"/>
              </w:rPr>
              <w:t>。</w:t>
            </w:r>
          </w:p>
        </w:tc>
      </w:tr>
      <w:tr w:rsidR="005F19B2" w:rsidRPr="008B1CD2" w:rsidTr="005F19B2">
        <w:trPr>
          <w:trHeight w:val="850"/>
          <w:jc w:val="center"/>
        </w:trPr>
        <w:tc>
          <w:tcPr>
            <w:tcW w:w="283" w:type="dxa"/>
            <w:vMerge/>
            <w:tcBorders>
              <w:lef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709" w:type="dxa"/>
            <w:vMerge/>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1135" w:type="dxa"/>
            <w:vMerge/>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p>
        </w:tc>
        <w:tc>
          <w:tcPr>
            <w:tcW w:w="1139" w:type="dxa"/>
            <w:vAlign w:val="center"/>
          </w:tcPr>
          <w:p w:rsidR="005F19B2" w:rsidRPr="008B1CD2" w:rsidRDefault="005F19B2" w:rsidP="00914ABD">
            <w:pPr>
              <w:snapToGrid w:val="0"/>
              <w:contextualSpacing/>
              <w:jc w:val="both"/>
              <w:rPr>
                <w:sz w:val="18"/>
                <w:szCs w:val="18"/>
              </w:rPr>
            </w:pPr>
            <w:r w:rsidRPr="008B1CD2">
              <w:rPr>
                <w:sz w:val="18"/>
                <w:szCs w:val="18"/>
              </w:rPr>
              <w:t>石灰窯</w:t>
            </w:r>
          </w:p>
        </w:tc>
        <w:tc>
          <w:tcPr>
            <w:tcW w:w="1418" w:type="dxa"/>
            <w:vAlign w:val="center"/>
          </w:tcPr>
          <w:p w:rsidR="005F19B2" w:rsidRPr="008B1CD2" w:rsidRDefault="005F19B2" w:rsidP="00914ABD">
            <w:pPr>
              <w:pStyle w:val="aff4"/>
              <w:snapToGrid w:val="0"/>
              <w:contextualSpacing/>
              <w:jc w:val="both"/>
              <w:rPr>
                <w:rFonts w:eastAsia="標楷體"/>
                <w:sz w:val="18"/>
                <w:szCs w:val="18"/>
              </w:rPr>
            </w:pPr>
            <w:r w:rsidRPr="008B1CD2">
              <w:rPr>
                <w:rFonts w:eastAsia="標楷體"/>
                <w:sz w:val="18"/>
                <w:szCs w:val="18"/>
              </w:rPr>
              <w:t>所有此類設備</w:t>
            </w: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6521" w:type="dxa"/>
            <w:gridSpan w:val="12"/>
            <w:vMerge/>
            <w:tcBorders>
              <w:left w:val="single" w:sz="12" w:space="0" w:color="auto"/>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247" w:type="dxa"/>
            <w:vMerge/>
            <w:tcBorders>
              <w:left w:val="single" w:sz="12" w:space="0" w:color="auto"/>
            </w:tcBorders>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r>
      <w:tr w:rsidR="005F19B2" w:rsidRPr="008B1CD2" w:rsidTr="005F19B2">
        <w:trPr>
          <w:trHeight w:val="63"/>
          <w:jc w:val="center"/>
        </w:trPr>
        <w:tc>
          <w:tcPr>
            <w:tcW w:w="283" w:type="dxa"/>
            <w:tcBorders>
              <w:left w:val="single" w:sz="12" w:space="0" w:color="auto"/>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四</w:t>
            </w:r>
          </w:p>
        </w:tc>
        <w:tc>
          <w:tcPr>
            <w:tcW w:w="709"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各行業</w:t>
            </w:r>
          </w:p>
        </w:tc>
        <w:tc>
          <w:tcPr>
            <w:tcW w:w="1135" w:type="dxa"/>
            <w:tcBorders>
              <w:bottom w:val="single" w:sz="4" w:space="0" w:color="auto"/>
            </w:tcBorders>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廢棄物焚化程序</w:t>
            </w:r>
          </w:p>
        </w:tc>
        <w:tc>
          <w:tcPr>
            <w:tcW w:w="1139" w:type="dxa"/>
            <w:tcBorders>
              <w:bottom w:val="single" w:sz="4" w:space="0" w:color="auto"/>
            </w:tcBorders>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一般及事業廢棄物焚化爐</w:t>
            </w:r>
          </w:p>
        </w:tc>
        <w:tc>
          <w:tcPr>
            <w:tcW w:w="1418" w:type="dxa"/>
            <w:tcBorders>
              <w:bottom w:val="single" w:sz="4" w:space="0" w:color="auto"/>
            </w:tcBorders>
            <w:vAlign w:val="center"/>
          </w:tcPr>
          <w:p w:rsidR="005F19B2" w:rsidRPr="008B1CD2" w:rsidRDefault="005F19B2" w:rsidP="00914ABD">
            <w:pPr>
              <w:pStyle w:val="aff2"/>
              <w:snapToGrid w:val="0"/>
              <w:spacing w:line="240" w:lineRule="auto"/>
              <w:contextualSpacing/>
              <w:jc w:val="both"/>
              <w:rPr>
                <w:rFonts w:ascii="Times New Roman" w:eastAsia="標楷體" w:hAnsi="Times New Roman"/>
                <w:sz w:val="18"/>
                <w:szCs w:val="18"/>
              </w:rPr>
            </w:pPr>
            <w:r w:rsidRPr="008B1CD2">
              <w:rPr>
                <w:rFonts w:ascii="Times New Roman" w:eastAsia="標楷體" w:hAnsi="Times New Roman"/>
                <w:sz w:val="18"/>
                <w:szCs w:val="18"/>
              </w:rPr>
              <w:t>固定污染源操作許可證核定之處理量</w:t>
            </w:r>
            <w:r w:rsidRPr="008B1CD2">
              <w:rPr>
                <w:rFonts w:ascii="Times New Roman" w:eastAsia="標楷體" w:hAnsi="Times New Roman"/>
                <w:bCs/>
                <w:sz w:val="18"/>
                <w:szCs w:val="18"/>
              </w:rPr>
              <w:t>每小時四公噸</w:t>
            </w:r>
            <w:r w:rsidR="000601D3">
              <w:rPr>
                <w:rFonts w:eastAsia="標楷體" w:hint="eastAsia"/>
                <w:sz w:val="18"/>
                <w:szCs w:val="18"/>
              </w:rPr>
              <w:t>（</w:t>
            </w:r>
            <w:r w:rsidR="000601D3" w:rsidRPr="008B1CD2">
              <w:rPr>
                <w:rFonts w:eastAsia="標楷體"/>
                <w:sz w:val="18"/>
                <w:szCs w:val="18"/>
              </w:rPr>
              <w:t>含</w:t>
            </w:r>
            <w:r w:rsidR="000601D3">
              <w:rPr>
                <w:rFonts w:eastAsia="標楷體" w:hint="eastAsia"/>
                <w:sz w:val="18"/>
                <w:szCs w:val="18"/>
              </w:rPr>
              <w:t>）</w:t>
            </w:r>
            <w:r w:rsidRPr="008B1CD2">
              <w:rPr>
                <w:rFonts w:ascii="Times New Roman" w:eastAsia="標楷體" w:hAnsi="Times New Roman"/>
                <w:bCs/>
                <w:sz w:val="18"/>
                <w:szCs w:val="18"/>
              </w:rPr>
              <w:t>以上，未滿十公噸者。</w:t>
            </w: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4"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83" w:type="dxa"/>
            <w:tcBorders>
              <w:bottom w:val="single" w:sz="4"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278" w:type="dxa"/>
            <w:tcBorders>
              <w:bottom w:val="single" w:sz="4" w:space="0" w:color="auto"/>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r w:rsidRPr="008B1CD2">
              <w:rPr>
                <w:rFonts w:ascii="Times New Roman" w:eastAsia="標楷體" w:hAnsi="Times New Roman"/>
                <w:sz w:val="18"/>
                <w:szCs w:val="18"/>
              </w:rPr>
              <w:t>●</w:t>
            </w:r>
          </w:p>
        </w:tc>
        <w:tc>
          <w:tcPr>
            <w:tcW w:w="6521" w:type="dxa"/>
            <w:gridSpan w:val="12"/>
            <w:tcBorders>
              <w:left w:val="single" w:sz="12" w:space="0" w:color="auto"/>
              <w:bottom w:val="single" w:sz="4" w:space="0" w:color="auto"/>
              <w:right w:val="single" w:sz="12" w:space="0" w:color="auto"/>
            </w:tcBorders>
            <w:vAlign w:val="center"/>
          </w:tcPr>
          <w:p w:rsidR="005F19B2" w:rsidRPr="008B1CD2" w:rsidRDefault="005F19B2" w:rsidP="00914ABD">
            <w:pPr>
              <w:pStyle w:val="aff2"/>
              <w:snapToGrid w:val="0"/>
              <w:spacing w:line="240" w:lineRule="auto"/>
              <w:contextualSpacing/>
              <w:jc w:val="center"/>
              <w:rPr>
                <w:rFonts w:ascii="Times New Roman" w:eastAsia="標楷體" w:hAnsi="Times New Roman"/>
                <w:sz w:val="18"/>
                <w:szCs w:val="18"/>
              </w:rPr>
            </w:pPr>
          </w:p>
        </w:tc>
        <w:tc>
          <w:tcPr>
            <w:tcW w:w="2247" w:type="dxa"/>
            <w:tcBorders>
              <w:left w:val="single" w:sz="12" w:space="0" w:color="auto"/>
              <w:bottom w:val="single" w:sz="4" w:space="0" w:color="auto"/>
            </w:tcBorders>
          </w:tcPr>
          <w:p w:rsidR="005F19B2" w:rsidRPr="008B1CD2" w:rsidRDefault="005F19B2" w:rsidP="00914ABD">
            <w:pPr>
              <w:pStyle w:val="aff2"/>
              <w:numPr>
                <w:ilvl w:val="0"/>
                <w:numId w:val="16"/>
              </w:numPr>
              <w:snapToGrid w:val="0"/>
              <w:spacing w:line="240" w:lineRule="auto"/>
              <w:contextualSpacing/>
              <w:rPr>
                <w:rFonts w:ascii="Times New Roman" w:eastAsia="標楷體" w:hAnsi="Times New Roman"/>
                <w:sz w:val="18"/>
                <w:szCs w:val="18"/>
                <w:u w:val="single"/>
              </w:rPr>
            </w:pPr>
            <w:r w:rsidRPr="008B1CD2">
              <w:rPr>
                <w:rFonts w:ascii="Times New Roman" w:eastAsia="標楷體" w:hAnsi="Times New Roman"/>
                <w:sz w:val="18"/>
                <w:szCs w:val="18"/>
                <w:u w:val="single"/>
              </w:rPr>
              <w:t>本項新增</w:t>
            </w:r>
            <w:r w:rsidRPr="008B1CD2">
              <w:rPr>
                <w:rFonts w:ascii="Times New Roman" w:eastAsia="標楷體" w:hAnsi="Times New Roman"/>
                <w:sz w:val="18"/>
                <w:szCs w:val="18"/>
              </w:rPr>
              <w:t>。</w:t>
            </w:r>
          </w:p>
          <w:p w:rsidR="005F19B2" w:rsidRPr="008B1CD2" w:rsidRDefault="00DA4A7D" w:rsidP="008D5E54">
            <w:pPr>
              <w:pStyle w:val="aff2"/>
              <w:numPr>
                <w:ilvl w:val="0"/>
                <w:numId w:val="16"/>
              </w:numPr>
              <w:snapToGrid w:val="0"/>
              <w:spacing w:line="240" w:lineRule="auto"/>
              <w:contextualSpacing/>
              <w:rPr>
                <w:rFonts w:ascii="Times New Roman" w:eastAsia="標楷體" w:hAnsi="Times New Roman"/>
                <w:sz w:val="18"/>
                <w:szCs w:val="18"/>
                <w:u w:val="single"/>
              </w:rPr>
            </w:pPr>
            <w:r>
              <w:rPr>
                <w:rFonts w:ascii="Times New Roman" w:eastAsia="標楷體" w:hAnsi="Times New Roman" w:hint="eastAsia"/>
                <w:sz w:val="18"/>
                <w:szCs w:val="18"/>
              </w:rPr>
              <w:t>為擴大納管中</w:t>
            </w:r>
            <w:r w:rsidR="005F19B2" w:rsidRPr="008E7209">
              <w:rPr>
                <w:rFonts w:ascii="Times New Roman" w:eastAsia="標楷體" w:hAnsi="Times New Roman" w:hint="eastAsia"/>
                <w:sz w:val="18"/>
                <w:szCs w:val="18"/>
              </w:rPr>
              <w:t>型廢棄物焚化爐，</w:t>
            </w:r>
            <w:r w:rsidR="005F19B2">
              <w:rPr>
                <w:rFonts w:ascii="Times New Roman" w:eastAsia="標楷體" w:hAnsi="Times New Roman" w:hint="eastAsia"/>
                <w:sz w:val="18"/>
                <w:szCs w:val="18"/>
              </w:rPr>
              <w:t>增訂</w:t>
            </w:r>
            <w:r w:rsidR="005F19B2" w:rsidRPr="008E7209">
              <w:rPr>
                <w:rFonts w:ascii="Times New Roman" w:eastAsia="標楷體" w:hAnsi="Times New Roman" w:hint="eastAsia"/>
                <w:sz w:val="18"/>
                <w:szCs w:val="18"/>
              </w:rPr>
              <w:t>納管</w:t>
            </w:r>
            <w:r w:rsidR="005F19B2" w:rsidRPr="008E7209">
              <w:rPr>
                <w:rFonts w:ascii="Times New Roman" w:eastAsia="標楷體" w:hAnsi="Times New Roman"/>
                <w:sz w:val="18"/>
                <w:szCs w:val="18"/>
              </w:rPr>
              <w:t>固定污染源操作許可證核定之處理量</w:t>
            </w:r>
            <w:r w:rsidR="005F19B2" w:rsidRPr="008E7209">
              <w:rPr>
                <w:rFonts w:ascii="Times New Roman" w:eastAsia="標楷體" w:hAnsi="Times New Roman" w:hint="eastAsia"/>
                <w:sz w:val="18"/>
                <w:szCs w:val="18"/>
              </w:rPr>
              <w:t>每小時四公噸</w:t>
            </w:r>
            <w:r w:rsidR="00E81BBC">
              <w:rPr>
                <w:rFonts w:eastAsia="標楷體" w:hint="eastAsia"/>
                <w:sz w:val="18"/>
                <w:szCs w:val="18"/>
              </w:rPr>
              <w:t>（</w:t>
            </w:r>
            <w:r w:rsidR="00E81BBC" w:rsidRPr="008B1CD2">
              <w:rPr>
                <w:rFonts w:eastAsia="標楷體"/>
                <w:sz w:val="18"/>
                <w:szCs w:val="18"/>
              </w:rPr>
              <w:t>含</w:t>
            </w:r>
            <w:r w:rsidR="00E81BBC">
              <w:rPr>
                <w:rFonts w:eastAsia="標楷體" w:hint="eastAsia"/>
                <w:sz w:val="18"/>
                <w:szCs w:val="18"/>
              </w:rPr>
              <w:t>）</w:t>
            </w:r>
            <w:r w:rsidR="005F19B2" w:rsidRPr="008E7209">
              <w:rPr>
                <w:rFonts w:ascii="Times New Roman" w:eastAsia="標楷體" w:hAnsi="Times New Roman" w:hint="eastAsia"/>
                <w:sz w:val="18"/>
                <w:szCs w:val="18"/>
              </w:rPr>
              <w:t>以上，未滿十公噸者之</w:t>
            </w:r>
            <w:r w:rsidR="005F19B2" w:rsidRPr="008B1CD2">
              <w:rPr>
                <w:rFonts w:ascii="Times New Roman" w:eastAsia="標楷體" w:hAnsi="Times New Roman"/>
                <w:sz w:val="18"/>
                <w:szCs w:val="18"/>
              </w:rPr>
              <w:t>一般及事業廢棄物焚化爐為管制對象</w:t>
            </w:r>
            <w:r w:rsidR="005F19B2" w:rsidRPr="008E7209">
              <w:rPr>
                <w:rFonts w:ascii="Times New Roman" w:eastAsia="標楷體" w:hAnsi="Times New Roman" w:hint="eastAsia"/>
                <w:sz w:val="18"/>
                <w:szCs w:val="18"/>
              </w:rPr>
              <w:t>，</w:t>
            </w:r>
            <w:r w:rsidR="005F19B2">
              <w:rPr>
                <w:rFonts w:ascii="Times New Roman" w:eastAsia="標楷體" w:hAnsi="Times New Roman" w:hint="eastAsia"/>
                <w:sz w:val="18"/>
                <w:szCs w:val="18"/>
              </w:rPr>
              <w:t>並規範其應監測項目。</w:t>
            </w:r>
          </w:p>
        </w:tc>
      </w:tr>
    </w:tbl>
    <w:p w:rsidR="00E74932" w:rsidRPr="008B1CD2" w:rsidRDefault="00E74932" w:rsidP="00E74932">
      <w:pPr>
        <w:pStyle w:val="aa"/>
        <w:spacing w:line="200" w:lineRule="atLeast"/>
        <w:ind w:left="0"/>
        <w:jc w:val="both"/>
        <w:rPr>
          <w:sz w:val="32"/>
        </w:rPr>
      </w:pPr>
    </w:p>
    <w:p w:rsidR="00136D4A" w:rsidRPr="00E74932" w:rsidRDefault="00136D4A" w:rsidP="002C0227">
      <w:pPr>
        <w:adjustRightInd w:val="0"/>
        <w:spacing w:beforeLines="50" w:line="460" w:lineRule="exact"/>
        <w:ind w:left="566" w:hangingChars="202" w:hanging="566"/>
        <w:jc w:val="both"/>
        <w:textAlignment w:val="baseline"/>
        <w:rPr>
          <w:kern w:val="0"/>
          <w:sz w:val="28"/>
          <w:szCs w:val="24"/>
        </w:rPr>
      </w:pPr>
    </w:p>
    <w:sectPr w:rsidR="00136D4A" w:rsidRPr="00E74932" w:rsidSect="00E74932">
      <w:footerReference w:type="even" r:id="rId10"/>
      <w:footerReference w:type="default" r:id="rId11"/>
      <w:pgSz w:w="16838" w:h="11906" w:orient="landscape" w:code="9"/>
      <w:pgMar w:top="1701" w:right="1418" w:bottom="1418" w:left="1418"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2C0" w:rsidRDefault="00DD12C0">
      <w:r>
        <w:separator/>
      </w:r>
    </w:p>
  </w:endnote>
  <w:endnote w:type="continuationSeparator" w:id="0">
    <w:p w:rsidR="00DD12C0" w:rsidRDefault="00DD1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黑體">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altName w:val="Arial Unicode MS"/>
    <w:charset w:val="88"/>
    <w:family w:val="modern"/>
    <w:pitch w:val="fixed"/>
    <w:sig w:usb0="00000000" w:usb1="28091800" w:usb2="00000016" w:usb3="00000000" w:csb0="00100000" w:csb1="00000000"/>
  </w:font>
  <w:font w:name="華康粗黑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932" w:rsidRDefault="002C0227" w:rsidP="00314FF4">
    <w:pPr>
      <w:pStyle w:val="ad"/>
      <w:framePr w:wrap="around" w:vAnchor="text" w:hAnchor="margin" w:xAlign="right" w:y="1"/>
      <w:rPr>
        <w:rStyle w:val="af1"/>
      </w:rPr>
    </w:pPr>
    <w:r>
      <w:rPr>
        <w:rStyle w:val="af1"/>
      </w:rPr>
      <w:fldChar w:fldCharType="begin"/>
    </w:r>
    <w:r w:rsidR="00E74932">
      <w:rPr>
        <w:rStyle w:val="af1"/>
      </w:rPr>
      <w:instrText xml:space="preserve">PAGE  </w:instrText>
    </w:r>
    <w:r>
      <w:rPr>
        <w:rStyle w:val="af1"/>
      </w:rPr>
      <w:fldChar w:fldCharType="end"/>
    </w:r>
  </w:p>
  <w:p w:rsidR="00E74932" w:rsidRDefault="00E74932" w:rsidP="00314FF4">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932" w:rsidRDefault="002C0227" w:rsidP="00314FF4">
    <w:pPr>
      <w:pStyle w:val="ad"/>
      <w:framePr w:w="244" w:wrap="around" w:vAnchor="text" w:hAnchor="margin" w:xAlign="center" w:y="5"/>
      <w:jc w:val="center"/>
      <w:rPr>
        <w:rStyle w:val="af1"/>
      </w:rPr>
    </w:pPr>
    <w:r>
      <w:rPr>
        <w:rStyle w:val="af1"/>
      </w:rPr>
      <w:fldChar w:fldCharType="begin"/>
    </w:r>
    <w:r w:rsidR="00E74932">
      <w:rPr>
        <w:rStyle w:val="af1"/>
      </w:rPr>
      <w:instrText xml:space="preserve">PAGE  </w:instrText>
    </w:r>
    <w:r>
      <w:rPr>
        <w:rStyle w:val="af1"/>
      </w:rPr>
      <w:fldChar w:fldCharType="separate"/>
    </w:r>
    <w:r w:rsidR="00880011">
      <w:rPr>
        <w:rStyle w:val="af1"/>
        <w:noProof/>
      </w:rPr>
      <w:t>2</w:t>
    </w:r>
    <w:r>
      <w:rPr>
        <w:rStyle w:val="af1"/>
      </w:rPr>
      <w:fldChar w:fldCharType="end"/>
    </w:r>
  </w:p>
  <w:p w:rsidR="00E74932" w:rsidRDefault="00E74932" w:rsidP="00314FF4">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A4" w:rsidRDefault="002C0227" w:rsidP="00314FF4">
    <w:pPr>
      <w:pStyle w:val="ad"/>
      <w:framePr w:wrap="around" w:vAnchor="text" w:hAnchor="margin" w:xAlign="right" w:y="1"/>
      <w:rPr>
        <w:rStyle w:val="af1"/>
      </w:rPr>
    </w:pPr>
    <w:r>
      <w:rPr>
        <w:rStyle w:val="af1"/>
      </w:rPr>
      <w:fldChar w:fldCharType="begin"/>
    </w:r>
    <w:r w:rsidR="001C7EA4">
      <w:rPr>
        <w:rStyle w:val="af1"/>
      </w:rPr>
      <w:instrText xml:space="preserve">PAGE  </w:instrText>
    </w:r>
    <w:r>
      <w:rPr>
        <w:rStyle w:val="af1"/>
      </w:rPr>
      <w:fldChar w:fldCharType="end"/>
    </w:r>
  </w:p>
  <w:p w:rsidR="001C7EA4" w:rsidRDefault="001C7EA4" w:rsidP="00314FF4">
    <w:pPr>
      <w:pStyle w:val="a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A4" w:rsidRDefault="002C0227" w:rsidP="00314FF4">
    <w:pPr>
      <w:pStyle w:val="ad"/>
      <w:framePr w:w="244" w:wrap="around" w:vAnchor="text" w:hAnchor="margin" w:xAlign="center" w:y="5"/>
      <w:jc w:val="center"/>
      <w:rPr>
        <w:rStyle w:val="af1"/>
      </w:rPr>
    </w:pPr>
    <w:r>
      <w:rPr>
        <w:rStyle w:val="af1"/>
      </w:rPr>
      <w:fldChar w:fldCharType="begin"/>
    </w:r>
    <w:r w:rsidR="001C7EA4">
      <w:rPr>
        <w:rStyle w:val="af1"/>
      </w:rPr>
      <w:instrText xml:space="preserve">PAGE  </w:instrText>
    </w:r>
    <w:r>
      <w:rPr>
        <w:rStyle w:val="af1"/>
      </w:rPr>
      <w:fldChar w:fldCharType="separate"/>
    </w:r>
    <w:r w:rsidR="00880011">
      <w:rPr>
        <w:rStyle w:val="af1"/>
        <w:noProof/>
      </w:rPr>
      <w:t>8</w:t>
    </w:r>
    <w:r>
      <w:rPr>
        <w:rStyle w:val="af1"/>
      </w:rPr>
      <w:fldChar w:fldCharType="end"/>
    </w:r>
  </w:p>
  <w:p w:rsidR="001C7EA4" w:rsidRDefault="001C7EA4" w:rsidP="00314FF4">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2C0" w:rsidRDefault="00DD12C0">
      <w:r>
        <w:separator/>
      </w:r>
    </w:p>
  </w:footnote>
  <w:footnote w:type="continuationSeparator" w:id="0">
    <w:p w:rsidR="00DD12C0" w:rsidRDefault="00DD12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5E2"/>
    <w:multiLevelType w:val="hybridMultilevel"/>
    <w:tmpl w:val="8FC27A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EE7AA2"/>
    <w:multiLevelType w:val="hybridMultilevel"/>
    <w:tmpl w:val="C23E7358"/>
    <w:lvl w:ilvl="0" w:tplc="B44C6C3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78732F"/>
    <w:multiLevelType w:val="hybridMultilevel"/>
    <w:tmpl w:val="2BC486B6"/>
    <w:lvl w:ilvl="0" w:tplc="AD9477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E6E8E"/>
    <w:multiLevelType w:val="hybridMultilevel"/>
    <w:tmpl w:val="2BC486B6"/>
    <w:lvl w:ilvl="0" w:tplc="AD9477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6CD043A"/>
    <w:multiLevelType w:val="hybridMultilevel"/>
    <w:tmpl w:val="8FC27A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2805B62"/>
    <w:multiLevelType w:val="hybridMultilevel"/>
    <w:tmpl w:val="4DF63324"/>
    <w:lvl w:ilvl="0" w:tplc="E6D65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2E4554B"/>
    <w:multiLevelType w:val="hybridMultilevel"/>
    <w:tmpl w:val="9FEA4FD8"/>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7066B9F"/>
    <w:multiLevelType w:val="hybridMultilevel"/>
    <w:tmpl w:val="8000E9EE"/>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F180B8D"/>
    <w:multiLevelType w:val="hybridMultilevel"/>
    <w:tmpl w:val="C61464B6"/>
    <w:lvl w:ilvl="0" w:tplc="3B08F81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F9F5325"/>
    <w:multiLevelType w:val="hybridMultilevel"/>
    <w:tmpl w:val="748EE49A"/>
    <w:lvl w:ilvl="0" w:tplc="F2FE8C2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07E47E0"/>
    <w:multiLevelType w:val="hybridMultilevel"/>
    <w:tmpl w:val="65F852C4"/>
    <w:lvl w:ilvl="0" w:tplc="AEBA9270">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3AD539E"/>
    <w:multiLevelType w:val="hybridMultilevel"/>
    <w:tmpl w:val="A698A1C2"/>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AE4E91"/>
    <w:multiLevelType w:val="hybridMultilevel"/>
    <w:tmpl w:val="A6B4C168"/>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B7E3641"/>
    <w:multiLevelType w:val="hybridMultilevel"/>
    <w:tmpl w:val="933A7F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FBE3D17"/>
    <w:multiLevelType w:val="hybridMultilevel"/>
    <w:tmpl w:val="97F888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5331EF3"/>
    <w:multiLevelType w:val="multilevel"/>
    <w:tmpl w:val="60CC0AC8"/>
    <w:lvl w:ilvl="0">
      <w:start w:val="1"/>
      <w:numFmt w:val="taiwaneseCountingThousand"/>
      <w:pStyle w:val="a"/>
      <w:suff w:val="nothing"/>
      <w:lvlText w:val="%1、"/>
      <w:lvlJc w:val="left"/>
      <w:pPr>
        <w:ind w:left="964" w:hanging="624"/>
      </w:pPr>
      <w:rPr>
        <w:rFonts w:hint="eastAsia"/>
      </w:rPr>
    </w:lvl>
    <w:lvl w:ilvl="1">
      <w:start w:val="1"/>
      <w:numFmt w:val="taiwaneseCountingThousand"/>
      <w:suff w:val="nothing"/>
      <w:lvlText w:val="(%2)"/>
      <w:lvlJc w:val="left"/>
      <w:pPr>
        <w:ind w:left="1474" w:hanging="510"/>
      </w:pPr>
      <w:rPr>
        <w:rFonts w:hint="eastAsia"/>
      </w:rPr>
    </w:lvl>
    <w:lvl w:ilvl="2">
      <w:start w:val="1"/>
      <w:numFmt w:val="decimalFullWidth"/>
      <w:suff w:val="nothing"/>
      <w:lvlText w:val="%3、"/>
      <w:lvlJc w:val="left"/>
      <w:pPr>
        <w:ind w:left="1644" w:hanging="623"/>
      </w:pPr>
      <w:rPr>
        <w:rFonts w:hint="eastAsia"/>
      </w:rPr>
    </w:lvl>
    <w:lvl w:ilvl="3">
      <w:start w:val="1"/>
      <w:numFmt w:val="decimalFullWidth"/>
      <w:suff w:val="nothing"/>
      <w:lvlText w:val="(%4)"/>
      <w:lvlJc w:val="left"/>
      <w:pPr>
        <w:ind w:left="2126" w:hanging="538"/>
      </w:pPr>
      <w:rPr>
        <w:rFonts w:hint="eastAsia"/>
      </w:rPr>
    </w:lvl>
    <w:lvl w:ilvl="4">
      <w:start w:val="1"/>
      <w:numFmt w:val="ideographTraditional"/>
      <w:suff w:val="nothing"/>
      <w:lvlText w:val="%5、"/>
      <w:lvlJc w:val="left"/>
      <w:pPr>
        <w:ind w:left="2722" w:hanging="624"/>
      </w:pPr>
      <w:rPr>
        <w:rFonts w:hint="eastAsia"/>
      </w:rPr>
    </w:lvl>
    <w:lvl w:ilvl="5">
      <w:start w:val="1"/>
      <w:numFmt w:val="ideographTraditional"/>
      <w:suff w:val="nothing"/>
      <w:lvlText w:val="(%6)"/>
      <w:lvlJc w:val="left"/>
      <w:pPr>
        <w:ind w:left="3260" w:hanging="540"/>
      </w:pPr>
      <w:rPr>
        <w:rFonts w:hint="eastAsia"/>
      </w:rPr>
    </w:lvl>
    <w:lvl w:ilvl="6">
      <w:start w:val="1"/>
      <w:numFmt w:val="ideographZodiac"/>
      <w:suff w:val="nothing"/>
      <w:lvlText w:val="%7、"/>
      <w:lvlJc w:val="left"/>
      <w:pPr>
        <w:ind w:left="3912" w:hanging="623"/>
      </w:pPr>
      <w:rPr>
        <w:rFonts w:hint="eastAsia"/>
      </w:rPr>
    </w:lvl>
    <w:lvl w:ilvl="7">
      <w:start w:val="1"/>
      <w:numFmt w:val="ideographZodiac"/>
      <w:suff w:val="nothing"/>
      <w:lvlText w:val="(%8)"/>
      <w:lvlJc w:val="left"/>
      <w:pPr>
        <w:ind w:left="4423" w:hanging="511"/>
      </w:pPr>
      <w:rPr>
        <w:rFonts w:hint="eastAsia"/>
      </w:rPr>
    </w:lvl>
    <w:lvl w:ilvl="8">
      <w:start w:val="1"/>
      <w:numFmt w:val="decimalFullWidth"/>
      <w:suff w:val="nothing"/>
      <w:lvlText w:val="%9)"/>
      <w:lvlJc w:val="left"/>
      <w:pPr>
        <w:ind w:left="4961" w:hanging="425"/>
      </w:pPr>
      <w:rPr>
        <w:rFonts w:hint="eastAsia"/>
      </w:rPr>
    </w:lvl>
  </w:abstractNum>
  <w:abstractNum w:abstractNumId="16">
    <w:nsid w:val="66EB2012"/>
    <w:multiLevelType w:val="hybridMultilevel"/>
    <w:tmpl w:val="3970C596"/>
    <w:lvl w:ilvl="0" w:tplc="3960A184">
      <w:start w:val="1"/>
      <w:numFmt w:val="taiwaneseCountingThousand"/>
      <w:lvlText w:val="%1、"/>
      <w:lvlJc w:val="left"/>
      <w:pPr>
        <w:ind w:left="480" w:hanging="480"/>
      </w:pPr>
      <w:rPr>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E616194"/>
    <w:multiLevelType w:val="hybridMultilevel"/>
    <w:tmpl w:val="2494BA0E"/>
    <w:lvl w:ilvl="0" w:tplc="AD9477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02F0FDE"/>
    <w:multiLevelType w:val="hybridMultilevel"/>
    <w:tmpl w:val="8BA840E4"/>
    <w:lvl w:ilvl="0" w:tplc="A79C98E0">
      <w:start w:val="1"/>
      <w:numFmt w:val="taiwaneseCountingThousand"/>
      <w:lvlText w:val="%1、"/>
      <w:lvlJc w:val="left"/>
      <w:pPr>
        <w:tabs>
          <w:tab w:val="num" w:pos="915"/>
        </w:tabs>
        <w:ind w:left="915" w:hanging="915"/>
      </w:pPr>
      <w:rPr>
        <w:rFonts w:ascii="Times New Roman" w:eastAsia="標楷體" w:hAnsi="Times New Roman" w:cs="Times New Roman" w:hint="default"/>
        <w:b w:val="0"/>
        <w:bCs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709C5420"/>
    <w:multiLevelType w:val="hybridMultilevel"/>
    <w:tmpl w:val="265019E4"/>
    <w:lvl w:ilvl="0" w:tplc="AB50AB58">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1B91CA3"/>
    <w:multiLevelType w:val="hybridMultilevel"/>
    <w:tmpl w:val="E50A7508"/>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nsid w:val="739F69FB"/>
    <w:multiLevelType w:val="hybridMultilevel"/>
    <w:tmpl w:val="A064B7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A76284"/>
    <w:multiLevelType w:val="hybridMultilevel"/>
    <w:tmpl w:val="5B1EE0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F594613"/>
    <w:multiLevelType w:val="singleLevel"/>
    <w:tmpl w:val="F81A8DE6"/>
    <w:lvl w:ilvl="0">
      <w:start w:val="1"/>
      <w:numFmt w:val="taiwaneseCountingThousand"/>
      <w:lvlText w:val="%1、"/>
      <w:lvlJc w:val="left"/>
      <w:pPr>
        <w:tabs>
          <w:tab w:val="num" w:pos="480"/>
        </w:tabs>
        <w:ind w:left="480" w:hanging="480"/>
      </w:pPr>
      <w:rPr>
        <w:rFonts w:cs="Times New Roman" w:hint="eastAsia"/>
      </w:rPr>
    </w:lvl>
  </w:abstractNum>
  <w:num w:numId="1">
    <w:abstractNumId w:val="15"/>
  </w:num>
  <w:num w:numId="2">
    <w:abstractNumId w:val="15"/>
  </w:num>
  <w:num w:numId="3">
    <w:abstractNumId w:val="18"/>
  </w:num>
  <w:num w:numId="4">
    <w:abstractNumId w:val="20"/>
  </w:num>
  <w:num w:numId="5">
    <w:abstractNumId w:val="23"/>
  </w:num>
  <w:num w:numId="6">
    <w:abstractNumId w:val="19"/>
  </w:num>
  <w:num w:numId="7">
    <w:abstractNumId w:val="8"/>
  </w:num>
  <w:num w:numId="8">
    <w:abstractNumId w:val="15"/>
  </w:num>
  <w:num w:numId="9">
    <w:abstractNumId w:val="10"/>
  </w:num>
  <w:num w:numId="10">
    <w:abstractNumId w:val="16"/>
  </w:num>
  <w:num w:numId="11">
    <w:abstractNumId w:val="22"/>
  </w:num>
  <w:num w:numId="12">
    <w:abstractNumId w:val="9"/>
  </w:num>
  <w:num w:numId="13">
    <w:abstractNumId w:val="3"/>
  </w:num>
  <w:num w:numId="14">
    <w:abstractNumId w:val="12"/>
  </w:num>
  <w:num w:numId="15">
    <w:abstractNumId w:val="11"/>
  </w:num>
  <w:num w:numId="16">
    <w:abstractNumId w:val="6"/>
  </w:num>
  <w:num w:numId="17">
    <w:abstractNumId w:val="7"/>
  </w:num>
  <w:num w:numId="18">
    <w:abstractNumId w:val="14"/>
  </w:num>
  <w:num w:numId="19">
    <w:abstractNumId w:val="21"/>
  </w:num>
  <w:num w:numId="20">
    <w:abstractNumId w:val="4"/>
  </w:num>
  <w:num w:numId="21">
    <w:abstractNumId w:val="13"/>
  </w:num>
  <w:num w:numId="22">
    <w:abstractNumId w:val="5"/>
  </w:num>
  <w:num w:numId="23">
    <w:abstractNumId w:val="1"/>
  </w:num>
  <w:num w:numId="24">
    <w:abstractNumId w:val="2"/>
  </w:num>
  <w:num w:numId="25">
    <w:abstractNumId w:val="17"/>
  </w:num>
  <w:num w:numId="26">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doNotCompress"/>
  <w:hdrShapeDefaults>
    <o:shapedefaults v:ext="edit" spidmax="5122" style="mso-position-horizontal-relative:char" fill="f" fillcolor="white" stroke="f">
      <v:fill color="white" on="f"/>
      <v:stroke dashstyle="1 1" endcap="round" on="f"/>
      <v:textbox inset=".5mm,.3mm,.5mm,.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408D"/>
    <w:rsid w:val="00003BF7"/>
    <w:rsid w:val="00005CDB"/>
    <w:rsid w:val="00013DB0"/>
    <w:rsid w:val="00016813"/>
    <w:rsid w:val="00023A2D"/>
    <w:rsid w:val="0002741F"/>
    <w:rsid w:val="00035BD1"/>
    <w:rsid w:val="00045D05"/>
    <w:rsid w:val="00051391"/>
    <w:rsid w:val="00052672"/>
    <w:rsid w:val="0005372C"/>
    <w:rsid w:val="000601D3"/>
    <w:rsid w:val="00065CCD"/>
    <w:rsid w:val="00072EA5"/>
    <w:rsid w:val="00076684"/>
    <w:rsid w:val="000A4638"/>
    <w:rsid w:val="000C2494"/>
    <w:rsid w:val="000D0001"/>
    <w:rsid w:val="000D59C7"/>
    <w:rsid w:val="000E551A"/>
    <w:rsid w:val="000E6706"/>
    <w:rsid w:val="000F6D37"/>
    <w:rsid w:val="001017A2"/>
    <w:rsid w:val="00105457"/>
    <w:rsid w:val="001141A5"/>
    <w:rsid w:val="00123037"/>
    <w:rsid w:val="001235C3"/>
    <w:rsid w:val="00134B68"/>
    <w:rsid w:val="00136D4A"/>
    <w:rsid w:val="00160AB4"/>
    <w:rsid w:val="00175740"/>
    <w:rsid w:val="00176C66"/>
    <w:rsid w:val="00186537"/>
    <w:rsid w:val="001957CA"/>
    <w:rsid w:val="001B024D"/>
    <w:rsid w:val="001C6933"/>
    <w:rsid w:val="001C7EA4"/>
    <w:rsid w:val="001D7C6B"/>
    <w:rsid w:val="001E07A3"/>
    <w:rsid w:val="001E42E4"/>
    <w:rsid w:val="001E4766"/>
    <w:rsid w:val="001E5D61"/>
    <w:rsid w:val="001F24D2"/>
    <w:rsid w:val="001F2FDB"/>
    <w:rsid w:val="002141B1"/>
    <w:rsid w:val="00217877"/>
    <w:rsid w:val="0022345C"/>
    <w:rsid w:val="002371C1"/>
    <w:rsid w:val="00251FB4"/>
    <w:rsid w:val="00260D02"/>
    <w:rsid w:val="00284EBE"/>
    <w:rsid w:val="00286A42"/>
    <w:rsid w:val="002921E6"/>
    <w:rsid w:val="002A7F0A"/>
    <w:rsid w:val="002C0227"/>
    <w:rsid w:val="002C0EE6"/>
    <w:rsid w:val="002E3CF5"/>
    <w:rsid w:val="003005D4"/>
    <w:rsid w:val="00301F23"/>
    <w:rsid w:val="00307036"/>
    <w:rsid w:val="00313628"/>
    <w:rsid w:val="00314FF4"/>
    <w:rsid w:val="00340930"/>
    <w:rsid w:val="0034228E"/>
    <w:rsid w:val="0034469E"/>
    <w:rsid w:val="00346069"/>
    <w:rsid w:val="00352999"/>
    <w:rsid w:val="003862F9"/>
    <w:rsid w:val="00386C37"/>
    <w:rsid w:val="0039442F"/>
    <w:rsid w:val="00394B20"/>
    <w:rsid w:val="003A0827"/>
    <w:rsid w:val="003A7B65"/>
    <w:rsid w:val="003A7C46"/>
    <w:rsid w:val="003B7ABA"/>
    <w:rsid w:val="003B7E1E"/>
    <w:rsid w:val="003C2D1C"/>
    <w:rsid w:val="003C308B"/>
    <w:rsid w:val="003D2255"/>
    <w:rsid w:val="003E0534"/>
    <w:rsid w:val="003F4DC3"/>
    <w:rsid w:val="004043C5"/>
    <w:rsid w:val="00417D9F"/>
    <w:rsid w:val="00430830"/>
    <w:rsid w:val="00431751"/>
    <w:rsid w:val="004325CD"/>
    <w:rsid w:val="00443BE6"/>
    <w:rsid w:val="00455F32"/>
    <w:rsid w:val="004571FE"/>
    <w:rsid w:val="00476BB3"/>
    <w:rsid w:val="00493C1B"/>
    <w:rsid w:val="0049420C"/>
    <w:rsid w:val="004A3AF0"/>
    <w:rsid w:val="004E4227"/>
    <w:rsid w:val="004E4354"/>
    <w:rsid w:val="004E49C5"/>
    <w:rsid w:val="004F2D95"/>
    <w:rsid w:val="004F5752"/>
    <w:rsid w:val="00502432"/>
    <w:rsid w:val="005073E0"/>
    <w:rsid w:val="00510DDF"/>
    <w:rsid w:val="00521557"/>
    <w:rsid w:val="00523B0B"/>
    <w:rsid w:val="005300D0"/>
    <w:rsid w:val="00543F3E"/>
    <w:rsid w:val="00550CCD"/>
    <w:rsid w:val="00557377"/>
    <w:rsid w:val="00562D96"/>
    <w:rsid w:val="0059426D"/>
    <w:rsid w:val="005A1668"/>
    <w:rsid w:val="005B018D"/>
    <w:rsid w:val="005B10C2"/>
    <w:rsid w:val="005C4195"/>
    <w:rsid w:val="005C4BE1"/>
    <w:rsid w:val="005C4EDA"/>
    <w:rsid w:val="005E03F6"/>
    <w:rsid w:val="005E1118"/>
    <w:rsid w:val="005F0B71"/>
    <w:rsid w:val="005F19B2"/>
    <w:rsid w:val="00603B1A"/>
    <w:rsid w:val="006106F1"/>
    <w:rsid w:val="006110A2"/>
    <w:rsid w:val="0061646B"/>
    <w:rsid w:val="006174AB"/>
    <w:rsid w:val="00641AAB"/>
    <w:rsid w:val="00645F93"/>
    <w:rsid w:val="0065456B"/>
    <w:rsid w:val="00655E4E"/>
    <w:rsid w:val="00667C4F"/>
    <w:rsid w:val="00671D10"/>
    <w:rsid w:val="00680630"/>
    <w:rsid w:val="00682388"/>
    <w:rsid w:val="00684E61"/>
    <w:rsid w:val="00692782"/>
    <w:rsid w:val="006A3976"/>
    <w:rsid w:val="006A6195"/>
    <w:rsid w:val="006A64A1"/>
    <w:rsid w:val="006C10AE"/>
    <w:rsid w:val="006E6022"/>
    <w:rsid w:val="00710C62"/>
    <w:rsid w:val="00711B46"/>
    <w:rsid w:val="00714CDE"/>
    <w:rsid w:val="007336FB"/>
    <w:rsid w:val="00734659"/>
    <w:rsid w:val="00734D95"/>
    <w:rsid w:val="00737C40"/>
    <w:rsid w:val="0078189F"/>
    <w:rsid w:val="00782424"/>
    <w:rsid w:val="00785A01"/>
    <w:rsid w:val="007A138A"/>
    <w:rsid w:val="007A1F99"/>
    <w:rsid w:val="007A6450"/>
    <w:rsid w:val="007C4535"/>
    <w:rsid w:val="007E3D24"/>
    <w:rsid w:val="007F3FCE"/>
    <w:rsid w:val="007F71C3"/>
    <w:rsid w:val="0080465F"/>
    <w:rsid w:val="00807736"/>
    <w:rsid w:val="00837604"/>
    <w:rsid w:val="008410E7"/>
    <w:rsid w:val="00850D6C"/>
    <w:rsid w:val="00854A6D"/>
    <w:rsid w:val="00861167"/>
    <w:rsid w:val="00874C81"/>
    <w:rsid w:val="00880011"/>
    <w:rsid w:val="00886AC4"/>
    <w:rsid w:val="008A24A1"/>
    <w:rsid w:val="008C1AAF"/>
    <w:rsid w:val="008C2BFB"/>
    <w:rsid w:val="008C470A"/>
    <w:rsid w:val="008C53C0"/>
    <w:rsid w:val="008D4E12"/>
    <w:rsid w:val="008D5E54"/>
    <w:rsid w:val="008D73E3"/>
    <w:rsid w:val="008E1A99"/>
    <w:rsid w:val="008E269F"/>
    <w:rsid w:val="008E7209"/>
    <w:rsid w:val="009001B9"/>
    <w:rsid w:val="00923060"/>
    <w:rsid w:val="0092644A"/>
    <w:rsid w:val="00936BB6"/>
    <w:rsid w:val="00940DCA"/>
    <w:rsid w:val="0095205E"/>
    <w:rsid w:val="00953497"/>
    <w:rsid w:val="0097158B"/>
    <w:rsid w:val="00971A62"/>
    <w:rsid w:val="0097720C"/>
    <w:rsid w:val="00977AF7"/>
    <w:rsid w:val="009902A6"/>
    <w:rsid w:val="009A7F4B"/>
    <w:rsid w:val="009E0A4E"/>
    <w:rsid w:val="009E1DA6"/>
    <w:rsid w:val="009E6B34"/>
    <w:rsid w:val="009F51DA"/>
    <w:rsid w:val="00A03294"/>
    <w:rsid w:val="00A16564"/>
    <w:rsid w:val="00A24B21"/>
    <w:rsid w:val="00A255CD"/>
    <w:rsid w:val="00A311B2"/>
    <w:rsid w:val="00A322FF"/>
    <w:rsid w:val="00A33693"/>
    <w:rsid w:val="00A359F8"/>
    <w:rsid w:val="00A623CA"/>
    <w:rsid w:val="00A6304B"/>
    <w:rsid w:val="00A63264"/>
    <w:rsid w:val="00A87E4C"/>
    <w:rsid w:val="00AA3736"/>
    <w:rsid w:val="00AF4976"/>
    <w:rsid w:val="00B15E60"/>
    <w:rsid w:val="00B34AC5"/>
    <w:rsid w:val="00B40AD9"/>
    <w:rsid w:val="00B53EBA"/>
    <w:rsid w:val="00B641A4"/>
    <w:rsid w:val="00B70A4A"/>
    <w:rsid w:val="00B85068"/>
    <w:rsid w:val="00B85C80"/>
    <w:rsid w:val="00B90572"/>
    <w:rsid w:val="00BA6576"/>
    <w:rsid w:val="00BB08DD"/>
    <w:rsid w:val="00BD408D"/>
    <w:rsid w:val="00BE5536"/>
    <w:rsid w:val="00BE5EA1"/>
    <w:rsid w:val="00BF441D"/>
    <w:rsid w:val="00C0482A"/>
    <w:rsid w:val="00C2052D"/>
    <w:rsid w:val="00C25EEF"/>
    <w:rsid w:val="00C368A8"/>
    <w:rsid w:val="00C4153E"/>
    <w:rsid w:val="00C60385"/>
    <w:rsid w:val="00C9264B"/>
    <w:rsid w:val="00CA258B"/>
    <w:rsid w:val="00CA2C4E"/>
    <w:rsid w:val="00CA368C"/>
    <w:rsid w:val="00CC7FFB"/>
    <w:rsid w:val="00CD0CAA"/>
    <w:rsid w:val="00CD6144"/>
    <w:rsid w:val="00D1571F"/>
    <w:rsid w:val="00D563EC"/>
    <w:rsid w:val="00D74907"/>
    <w:rsid w:val="00D74FC2"/>
    <w:rsid w:val="00D77024"/>
    <w:rsid w:val="00D81A0E"/>
    <w:rsid w:val="00D824AD"/>
    <w:rsid w:val="00D82F98"/>
    <w:rsid w:val="00D831E7"/>
    <w:rsid w:val="00DA4A7D"/>
    <w:rsid w:val="00DB2FDF"/>
    <w:rsid w:val="00DC1A26"/>
    <w:rsid w:val="00DD12C0"/>
    <w:rsid w:val="00DD6F88"/>
    <w:rsid w:val="00DE11D1"/>
    <w:rsid w:val="00DE25AA"/>
    <w:rsid w:val="00DE45C2"/>
    <w:rsid w:val="00E02EDF"/>
    <w:rsid w:val="00E203A1"/>
    <w:rsid w:val="00E22E82"/>
    <w:rsid w:val="00E26F0A"/>
    <w:rsid w:val="00E31918"/>
    <w:rsid w:val="00E37723"/>
    <w:rsid w:val="00E378B6"/>
    <w:rsid w:val="00E45DA4"/>
    <w:rsid w:val="00E651A3"/>
    <w:rsid w:val="00E6579D"/>
    <w:rsid w:val="00E74932"/>
    <w:rsid w:val="00E74AB9"/>
    <w:rsid w:val="00E77CB6"/>
    <w:rsid w:val="00E81BBC"/>
    <w:rsid w:val="00E84C78"/>
    <w:rsid w:val="00EA2245"/>
    <w:rsid w:val="00EA6910"/>
    <w:rsid w:val="00EC66CF"/>
    <w:rsid w:val="00EC6DFB"/>
    <w:rsid w:val="00ED3A0A"/>
    <w:rsid w:val="00EF5F3B"/>
    <w:rsid w:val="00F04F31"/>
    <w:rsid w:val="00F07CD3"/>
    <w:rsid w:val="00F24A0D"/>
    <w:rsid w:val="00F25084"/>
    <w:rsid w:val="00F27B99"/>
    <w:rsid w:val="00F30788"/>
    <w:rsid w:val="00F32DB7"/>
    <w:rsid w:val="00F36ED0"/>
    <w:rsid w:val="00F54993"/>
    <w:rsid w:val="00F57194"/>
    <w:rsid w:val="00F6041B"/>
    <w:rsid w:val="00F60AC4"/>
    <w:rsid w:val="00F71F67"/>
    <w:rsid w:val="00F92A24"/>
    <w:rsid w:val="00FA0123"/>
    <w:rsid w:val="00FB2257"/>
    <w:rsid w:val="00FB2D31"/>
    <w:rsid w:val="00FE20B8"/>
    <w:rsid w:val="00FF2E74"/>
    <w:rsid w:val="00FF321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horizontal-relative:char" fill="f" fillcolor="white" stroke="f">
      <v:fill color="white" on="f"/>
      <v:stroke dashstyle="1 1" endcap="round" on="f"/>
      <v:textbox inset=".5mm,.3mm,.5mm,.3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D0CAA"/>
    <w:pPr>
      <w:widowControl w:val="0"/>
    </w:pPr>
    <w:rPr>
      <w:rFonts w:eastAsia="標楷體"/>
      <w:kern w:val="2"/>
      <w:sz w:val="24"/>
    </w:rPr>
  </w:style>
  <w:style w:type="paragraph" w:styleId="1">
    <w:name w:val="heading 1"/>
    <w:basedOn w:val="a0"/>
    <w:next w:val="a0"/>
    <w:link w:val="10"/>
    <w:qFormat/>
    <w:rsid w:val="00314FF4"/>
    <w:pPr>
      <w:keepNext/>
      <w:spacing w:line="480" w:lineRule="exact"/>
      <w:ind w:leftChars="399" w:left="958"/>
      <w:outlineLvl w:val="0"/>
    </w:pPr>
    <w:rPr>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主旨)"/>
    <w:next w:val="a5"/>
    <w:rsid w:val="00CD0CAA"/>
    <w:pPr>
      <w:adjustRightInd w:val="0"/>
      <w:snapToGrid w:val="0"/>
      <w:spacing w:before="120" w:line="578" w:lineRule="exact"/>
      <w:ind w:left="1021" w:hanging="1021"/>
      <w:textAlignment w:val="center"/>
    </w:pPr>
    <w:rPr>
      <w:rFonts w:eastAsia="標楷體"/>
      <w:noProof/>
      <w:sz w:val="34"/>
    </w:rPr>
  </w:style>
  <w:style w:type="paragraph" w:customStyle="1" w:styleId="a6">
    <w:name w:val="公文(全銜)"/>
    <w:rsid w:val="00CD0CAA"/>
    <w:pPr>
      <w:adjustRightInd w:val="0"/>
      <w:snapToGrid w:val="0"/>
    </w:pPr>
    <w:rPr>
      <w:rFonts w:eastAsia="標楷體"/>
      <w:noProof/>
      <w:sz w:val="44"/>
    </w:rPr>
  </w:style>
  <w:style w:type="paragraph" w:customStyle="1" w:styleId="a">
    <w:name w:val="公文(後續段落)"/>
    <w:rsid w:val="00CD0CAA"/>
    <w:pPr>
      <w:numPr>
        <w:numId w:val="2"/>
      </w:numPr>
      <w:adjustRightInd w:val="0"/>
      <w:snapToGrid w:val="0"/>
      <w:spacing w:line="578" w:lineRule="exact"/>
      <w:textAlignment w:val="center"/>
    </w:pPr>
    <w:rPr>
      <w:rFonts w:eastAsia="標楷體"/>
      <w:noProof/>
      <w:sz w:val="32"/>
    </w:rPr>
  </w:style>
  <w:style w:type="paragraph" w:customStyle="1" w:styleId="a5">
    <w:name w:val="公文(段落)"/>
    <w:next w:val="a0"/>
    <w:rsid w:val="00CD0CAA"/>
    <w:pPr>
      <w:adjustRightInd w:val="0"/>
      <w:snapToGrid w:val="0"/>
      <w:spacing w:line="578" w:lineRule="exact"/>
      <w:ind w:left="1020" w:hanging="1020"/>
    </w:pPr>
    <w:rPr>
      <w:rFonts w:eastAsia="標楷體"/>
      <w:noProof/>
      <w:sz w:val="34"/>
    </w:rPr>
  </w:style>
  <w:style w:type="paragraph" w:customStyle="1" w:styleId="a7">
    <w:name w:val="公文(發文字號)"/>
    <w:rsid w:val="00CD0CAA"/>
    <w:pPr>
      <w:adjustRightInd w:val="0"/>
      <w:snapToGrid w:val="0"/>
    </w:pPr>
    <w:rPr>
      <w:rFonts w:eastAsia="標楷體"/>
      <w:noProof/>
      <w:sz w:val="24"/>
    </w:rPr>
  </w:style>
  <w:style w:type="paragraph" w:customStyle="1" w:styleId="a8">
    <w:name w:val="公文(傳真)"/>
    <w:rsid w:val="00CD0CAA"/>
    <w:pPr>
      <w:adjustRightInd w:val="0"/>
      <w:snapToGrid w:val="0"/>
      <w:ind w:left="8217" w:hanging="1200"/>
    </w:pPr>
    <w:rPr>
      <w:rFonts w:eastAsia="標楷體"/>
      <w:noProof/>
      <w:sz w:val="24"/>
    </w:rPr>
  </w:style>
  <w:style w:type="paragraph" w:customStyle="1" w:styleId="a9">
    <w:name w:val="公文(敬陳)"/>
    <w:rsid w:val="00CD0CAA"/>
    <w:pPr>
      <w:adjustRightInd w:val="0"/>
      <w:snapToGrid w:val="0"/>
    </w:pPr>
    <w:rPr>
      <w:rFonts w:eastAsia="標楷體"/>
      <w:noProof/>
      <w:sz w:val="36"/>
    </w:rPr>
  </w:style>
  <w:style w:type="paragraph" w:customStyle="1" w:styleId="aa">
    <w:name w:val="公文(署名)"/>
    <w:rsid w:val="00CD0CAA"/>
    <w:pPr>
      <w:adjustRightInd w:val="0"/>
      <w:snapToGrid w:val="0"/>
      <w:ind w:left="3969"/>
    </w:pPr>
    <w:rPr>
      <w:rFonts w:eastAsia="標楷體"/>
      <w:noProof/>
      <w:sz w:val="36"/>
    </w:rPr>
  </w:style>
  <w:style w:type="paragraph" w:customStyle="1" w:styleId="ab">
    <w:name w:val="公文(機關地址)"/>
    <w:rsid w:val="00CD0CAA"/>
    <w:pPr>
      <w:adjustRightInd w:val="0"/>
      <w:snapToGrid w:val="0"/>
      <w:ind w:left="8217" w:hanging="1200"/>
    </w:pPr>
    <w:rPr>
      <w:rFonts w:eastAsia="標楷體"/>
      <w:noProof/>
      <w:sz w:val="24"/>
    </w:rPr>
  </w:style>
  <w:style w:type="paragraph" w:customStyle="1" w:styleId="ac">
    <w:name w:val="公文(擬辦)"/>
    <w:basedOn w:val="a5"/>
    <w:rsid w:val="00CD0CAA"/>
  </w:style>
  <w:style w:type="paragraph" w:styleId="ad">
    <w:name w:val="footer"/>
    <w:basedOn w:val="a0"/>
    <w:link w:val="ae"/>
    <w:rsid w:val="00CD0CAA"/>
    <w:pPr>
      <w:tabs>
        <w:tab w:val="center" w:pos="4153"/>
        <w:tab w:val="right" w:pos="8306"/>
      </w:tabs>
      <w:snapToGrid w:val="0"/>
    </w:pPr>
    <w:rPr>
      <w:sz w:val="20"/>
    </w:rPr>
  </w:style>
  <w:style w:type="paragraph" w:styleId="af">
    <w:name w:val="header"/>
    <w:basedOn w:val="a0"/>
    <w:link w:val="af0"/>
    <w:rsid w:val="00CD0CAA"/>
    <w:pPr>
      <w:tabs>
        <w:tab w:val="center" w:pos="4153"/>
        <w:tab w:val="right" w:pos="8306"/>
      </w:tabs>
      <w:snapToGrid w:val="0"/>
    </w:pPr>
    <w:rPr>
      <w:sz w:val="20"/>
    </w:rPr>
  </w:style>
  <w:style w:type="character" w:styleId="af1">
    <w:name w:val="page number"/>
    <w:basedOn w:val="a1"/>
    <w:rsid w:val="00CD0CAA"/>
  </w:style>
  <w:style w:type="paragraph" w:customStyle="1" w:styleId="af2">
    <w:name w:val="公文(正本)"/>
    <w:rsid w:val="00CD0CAA"/>
    <w:pPr>
      <w:adjustRightInd w:val="0"/>
      <w:snapToGrid w:val="0"/>
      <w:spacing w:before="120"/>
      <w:ind w:left="840" w:hanging="840"/>
    </w:pPr>
    <w:rPr>
      <w:rFonts w:eastAsia="標楷體"/>
      <w:noProof/>
      <w:sz w:val="28"/>
    </w:rPr>
  </w:style>
  <w:style w:type="paragraph" w:customStyle="1" w:styleId="af3">
    <w:name w:val="公文(抄本)"/>
    <w:rsid w:val="00CD0CAA"/>
    <w:pPr>
      <w:adjustRightInd w:val="0"/>
      <w:snapToGrid w:val="0"/>
      <w:ind w:left="840" w:hanging="840"/>
    </w:pPr>
    <w:rPr>
      <w:rFonts w:eastAsia="標楷體"/>
      <w:noProof/>
      <w:sz w:val="28"/>
    </w:rPr>
  </w:style>
  <w:style w:type="paragraph" w:customStyle="1" w:styleId="af4">
    <w:name w:val="公文(受文者)"/>
    <w:rsid w:val="00CD0CAA"/>
    <w:pPr>
      <w:adjustRightInd w:val="0"/>
      <w:snapToGrid w:val="0"/>
    </w:pPr>
    <w:rPr>
      <w:rFonts w:eastAsia="標楷體"/>
      <w:noProof/>
      <w:sz w:val="34"/>
    </w:rPr>
  </w:style>
  <w:style w:type="paragraph" w:customStyle="1" w:styleId="af5">
    <w:name w:val="公文(附件)"/>
    <w:rsid w:val="00CD0CAA"/>
    <w:pPr>
      <w:adjustRightInd w:val="0"/>
      <w:snapToGrid w:val="0"/>
      <w:ind w:left="780" w:hanging="780"/>
    </w:pPr>
    <w:rPr>
      <w:rFonts w:eastAsia="標楷體"/>
      <w:noProof/>
      <w:sz w:val="26"/>
    </w:rPr>
  </w:style>
  <w:style w:type="paragraph" w:customStyle="1" w:styleId="af6">
    <w:name w:val="公文(副本)"/>
    <w:rsid w:val="00CD0CAA"/>
    <w:pPr>
      <w:adjustRightInd w:val="0"/>
      <w:snapToGrid w:val="0"/>
      <w:ind w:left="840" w:hanging="840"/>
    </w:pPr>
    <w:rPr>
      <w:rFonts w:eastAsia="標楷體"/>
      <w:noProof/>
      <w:sz w:val="28"/>
    </w:rPr>
  </w:style>
  <w:style w:type="paragraph" w:customStyle="1" w:styleId="af7">
    <w:name w:val="公文(密等)"/>
    <w:rsid w:val="00CD0CAA"/>
    <w:pPr>
      <w:adjustRightInd w:val="0"/>
      <w:snapToGrid w:val="0"/>
    </w:pPr>
    <w:rPr>
      <w:rFonts w:eastAsia="標楷體"/>
      <w:noProof/>
      <w:sz w:val="26"/>
    </w:rPr>
  </w:style>
  <w:style w:type="paragraph" w:customStyle="1" w:styleId="af8">
    <w:name w:val="公文(速別)"/>
    <w:rsid w:val="00CD0CAA"/>
    <w:pPr>
      <w:adjustRightInd w:val="0"/>
      <w:snapToGrid w:val="0"/>
      <w:spacing w:before="120"/>
    </w:pPr>
    <w:rPr>
      <w:rFonts w:eastAsia="標楷體"/>
      <w:noProof/>
      <w:sz w:val="26"/>
    </w:rPr>
  </w:style>
  <w:style w:type="paragraph" w:customStyle="1" w:styleId="af9">
    <w:name w:val="公文(發文日期)"/>
    <w:rsid w:val="00CD0CAA"/>
    <w:pPr>
      <w:adjustRightInd w:val="0"/>
      <w:snapToGrid w:val="0"/>
    </w:pPr>
    <w:rPr>
      <w:rFonts w:eastAsia="標楷體"/>
      <w:noProof/>
      <w:sz w:val="26"/>
    </w:rPr>
  </w:style>
  <w:style w:type="character" w:styleId="afa">
    <w:name w:val="Hyperlink"/>
    <w:rsid w:val="00CD0CAA"/>
    <w:rPr>
      <w:color w:val="0000FF"/>
      <w:u w:val="single"/>
    </w:rPr>
  </w:style>
  <w:style w:type="character" w:styleId="afb">
    <w:name w:val="FollowedHyperlink"/>
    <w:rsid w:val="00CD0CAA"/>
    <w:rPr>
      <w:color w:val="800080"/>
      <w:u w:val="single"/>
    </w:rPr>
  </w:style>
  <w:style w:type="paragraph" w:styleId="afc">
    <w:name w:val="Body Text"/>
    <w:basedOn w:val="a0"/>
    <w:link w:val="afd"/>
    <w:rsid w:val="004F2D95"/>
    <w:pPr>
      <w:spacing w:after="120"/>
    </w:pPr>
  </w:style>
  <w:style w:type="character" w:customStyle="1" w:styleId="10">
    <w:name w:val="標題 1 字元"/>
    <w:link w:val="1"/>
    <w:locked/>
    <w:rsid w:val="00314FF4"/>
    <w:rPr>
      <w:rFonts w:eastAsia="標楷體"/>
      <w:kern w:val="2"/>
      <w:sz w:val="32"/>
      <w:lang w:val="en-US" w:eastAsia="zh-TW" w:bidi="ar-SA"/>
    </w:rPr>
  </w:style>
  <w:style w:type="paragraph" w:customStyle="1" w:styleId="afe">
    <w:name w:val="表名稱"/>
    <w:basedOn w:val="a0"/>
    <w:link w:val="11"/>
    <w:rsid w:val="00314FF4"/>
    <w:pPr>
      <w:adjustRightInd w:val="0"/>
      <w:spacing w:before="120" w:after="120" w:line="440" w:lineRule="exact"/>
      <w:ind w:right="-227"/>
      <w:jc w:val="center"/>
      <w:textAlignment w:val="baseline"/>
    </w:pPr>
    <w:rPr>
      <w:rFonts w:eastAsia="華康中黑體"/>
      <w:b/>
      <w:kern w:val="0"/>
      <w:sz w:val="20"/>
    </w:rPr>
  </w:style>
  <w:style w:type="character" w:customStyle="1" w:styleId="11">
    <w:name w:val="表名稱 字元1"/>
    <w:link w:val="afe"/>
    <w:locked/>
    <w:rsid w:val="00314FF4"/>
    <w:rPr>
      <w:rFonts w:eastAsia="華康中黑體"/>
      <w:b/>
      <w:lang w:val="en-US" w:eastAsia="zh-TW" w:bidi="ar-SA"/>
    </w:rPr>
  </w:style>
  <w:style w:type="table" w:styleId="aff">
    <w:name w:val="Table Grid"/>
    <w:basedOn w:val="a2"/>
    <w:rsid w:val="00314FF4"/>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0"/>
    <w:link w:val="aff1"/>
    <w:semiHidden/>
    <w:rsid w:val="00314FF4"/>
    <w:pPr>
      <w:adjustRightInd w:val="0"/>
      <w:spacing w:line="360" w:lineRule="atLeast"/>
      <w:textAlignment w:val="baseline"/>
    </w:pPr>
    <w:rPr>
      <w:rFonts w:ascii="Arial" w:eastAsia="新細明體" w:hAnsi="Arial"/>
      <w:kern w:val="0"/>
      <w:sz w:val="18"/>
      <w:szCs w:val="18"/>
    </w:rPr>
  </w:style>
  <w:style w:type="character" w:customStyle="1" w:styleId="aff1">
    <w:name w:val="註解方塊文字 字元"/>
    <w:link w:val="aff0"/>
    <w:semiHidden/>
    <w:locked/>
    <w:rsid w:val="00314FF4"/>
    <w:rPr>
      <w:rFonts w:ascii="Arial" w:eastAsia="新細明體" w:hAnsi="Arial"/>
      <w:sz w:val="18"/>
      <w:szCs w:val="18"/>
      <w:lang w:val="en-US" w:eastAsia="zh-TW" w:bidi="ar-SA"/>
    </w:rPr>
  </w:style>
  <w:style w:type="paragraph" w:styleId="aff2">
    <w:name w:val="Plain Text"/>
    <w:basedOn w:val="a0"/>
    <w:link w:val="aff3"/>
    <w:rsid w:val="00314FF4"/>
    <w:pPr>
      <w:adjustRightInd w:val="0"/>
      <w:spacing w:line="360" w:lineRule="atLeast"/>
      <w:textAlignment w:val="baseline"/>
    </w:pPr>
    <w:rPr>
      <w:rFonts w:ascii="細明體" w:eastAsia="細明體" w:hAnsi="Courier New"/>
      <w:kern w:val="0"/>
    </w:rPr>
  </w:style>
  <w:style w:type="character" w:customStyle="1" w:styleId="aff3">
    <w:name w:val="純文字 字元"/>
    <w:link w:val="aff2"/>
    <w:uiPriority w:val="99"/>
    <w:locked/>
    <w:rsid w:val="00314FF4"/>
    <w:rPr>
      <w:rFonts w:ascii="細明體" w:eastAsia="細明體" w:hAnsi="Courier New"/>
      <w:sz w:val="24"/>
      <w:lang w:val="en-US" w:eastAsia="zh-TW" w:bidi="ar-SA"/>
    </w:rPr>
  </w:style>
  <w:style w:type="character" w:customStyle="1" w:styleId="ae">
    <w:name w:val="頁尾 字元"/>
    <w:link w:val="ad"/>
    <w:locked/>
    <w:rsid w:val="00314FF4"/>
    <w:rPr>
      <w:rFonts w:eastAsia="標楷體"/>
      <w:kern w:val="2"/>
      <w:lang w:val="en-US" w:eastAsia="zh-TW" w:bidi="ar-SA"/>
    </w:rPr>
  </w:style>
  <w:style w:type="paragraph" w:customStyle="1" w:styleId="aff4">
    <w:name w:val="流程圖"/>
    <w:basedOn w:val="a0"/>
    <w:rsid w:val="00314FF4"/>
    <w:pPr>
      <w:adjustRightInd w:val="0"/>
      <w:jc w:val="center"/>
      <w:textAlignment w:val="baseline"/>
    </w:pPr>
    <w:rPr>
      <w:rFonts w:eastAsia="華康中楷體"/>
      <w:kern w:val="0"/>
    </w:rPr>
  </w:style>
  <w:style w:type="paragraph" w:customStyle="1" w:styleId="12">
    <w:name w:val="技術(1)"/>
    <w:basedOn w:val="a0"/>
    <w:rsid w:val="00314FF4"/>
    <w:pPr>
      <w:adjustRightInd w:val="0"/>
      <w:snapToGrid w:val="0"/>
      <w:ind w:leftChars="100" w:left="220" w:hangingChars="120" w:hanging="120"/>
      <w:jc w:val="both"/>
    </w:pPr>
    <w:rPr>
      <w:rFonts w:ascii="Arial" w:hAnsi="Arial" w:cs="Arial"/>
      <w:szCs w:val="24"/>
    </w:rPr>
  </w:style>
  <w:style w:type="paragraph" w:customStyle="1" w:styleId="13">
    <w:name w:val="技術1"/>
    <w:basedOn w:val="12"/>
    <w:rsid w:val="00314FF4"/>
    <w:pPr>
      <w:ind w:leftChars="0" w:left="80" w:hangingChars="80" w:hanging="80"/>
    </w:pPr>
  </w:style>
  <w:style w:type="character" w:customStyle="1" w:styleId="af0">
    <w:name w:val="頁首 字元"/>
    <w:link w:val="af"/>
    <w:locked/>
    <w:rsid w:val="00314FF4"/>
    <w:rPr>
      <w:rFonts w:eastAsia="標楷體"/>
      <w:kern w:val="2"/>
      <w:lang w:val="en-US" w:eastAsia="zh-TW" w:bidi="ar-SA"/>
    </w:rPr>
  </w:style>
  <w:style w:type="paragraph" w:customStyle="1" w:styleId="aff5">
    <w:name w:val="一"/>
    <w:basedOn w:val="a0"/>
    <w:rsid w:val="00314FF4"/>
    <w:pPr>
      <w:adjustRightInd w:val="0"/>
      <w:snapToGrid w:val="0"/>
      <w:ind w:left="149" w:hangingChars="149" w:hanging="149"/>
      <w:jc w:val="both"/>
    </w:pPr>
    <w:rPr>
      <w:rFonts w:ascii="Arial" w:hAnsi="Arial" w:cs="Arial"/>
      <w:szCs w:val="24"/>
    </w:rPr>
  </w:style>
  <w:style w:type="character" w:customStyle="1" w:styleId="afd">
    <w:name w:val="本文 字元"/>
    <w:link w:val="afc"/>
    <w:locked/>
    <w:rsid w:val="00314FF4"/>
    <w:rPr>
      <w:rFonts w:eastAsia="標楷體"/>
      <w:kern w:val="2"/>
      <w:sz w:val="24"/>
      <w:lang w:val="en-US" w:eastAsia="zh-TW" w:bidi="ar-SA"/>
    </w:rPr>
  </w:style>
  <w:style w:type="paragraph" w:styleId="3">
    <w:name w:val="Body Text Indent 3"/>
    <w:basedOn w:val="a0"/>
    <w:link w:val="30"/>
    <w:rsid w:val="00314FF4"/>
    <w:pPr>
      <w:ind w:left="612" w:hanging="612"/>
    </w:pPr>
    <w:rPr>
      <w:rFonts w:ascii="新細明體" w:eastAsia="新細明體"/>
      <w:sz w:val="20"/>
    </w:rPr>
  </w:style>
  <w:style w:type="character" w:customStyle="1" w:styleId="30">
    <w:name w:val="本文縮排 3 字元"/>
    <w:link w:val="3"/>
    <w:locked/>
    <w:rsid w:val="00314FF4"/>
    <w:rPr>
      <w:rFonts w:ascii="新細明體" w:eastAsia="新細明體"/>
      <w:kern w:val="2"/>
      <w:lang w:val="en-US" w:eastAsia="zh-TW" w:bidi="ar-SA"/>
    </w:rPr>
  </w:style>
  <w:style w:type="paragraph" w:styleId="31">
    <w:name w:val="Body Text 3"/>
    <w:basedOn w:val="a0"/>
    <w:link w:val="32"/>
    <w:rsid w:val="00314FF4"/>
    <w:rPr>
      <w:rFonts w:ascii="標楷體"/>
      <w:color w:val="FF0000"/>
    </w:rPr>
  </w:style>
  <w:style w:type="character" w:customStyle="1" w:styleId="32">
    <w:name w:val="本文 3 字元"/>
    <w:link w:val="31"/>
    <w:locked/>
    <w:rsid w:val="00314FF4"/>
    <w:rPr>
      <w:rFonts w:ascii="標楷體" w:eastAsia="標楷體"/>
      <w:color w:val="FF0000"/>
      <w:kern w:val="2"/>
      <w:sz w:val="24"/>
      <w:lang w:val="en-US" w:eastAsia="zh-TW" w:bidi="ar-SA"/>
    </w:rPr>
  </w:style>
  <w:style w:type="paragraph" w:styleId="2">
    <w:name w:val="Body Text Indent 2"/>
    <w:basedOn w:val="a0"/>
    <w:link w:val="20"/>
    <w:rsid w:val="00314FF4"/>
    <w:pPr>
      <w:ind w:left="572" w:hanging="572"/>
    </w:pPr>
    <w:rPr>
      <w:rFonts w:eastAsia="新細明體"/>
    </w:rPr>
  </w:style>
  <w:style w:type="character" w:customStyle="1" w:styleId="20">
    <w:name w:val="本文縮排 2 字元"/>
    <w:link w:val="2"/>
    <w:locked/>
    <w:rsid w:val="00314FF4"/>
    <w:rPr>
      <w:rFonts w:eastAsia="新細明體"/>
      <w:kern w:val="2"/>
      <w:sz w:val="24"/>
      <w:lang w:val="en-US" w:eastAsia="zh-TW" w:bidi="ar-SA"/>
    </w:rPr>
  </w:style>
  <w:style w:type="paragraph" w:styleId="Web">
    <w:name w:val="Normal (Web)"/>
    <w:basedOn w:val="a0"/>
    <w:rsid w:val="00314FF4"/>
    <w:pPr>
      <w:widowControl/>
      <w:spacing w:before="100" w:beforeAutospacing="1" w:after="100" w:afterAutospacing="1"/>
    </w:pPr>
    <w:rPr>
      <w:rFonts w:ascii="新細明體" w:eastAsia="新細明體" w:hAnsi="新細明體" w:cs="新細明體"/>
      <w:kern w:val="0"/>
      <w:szCs w:val="24"/>
    </w:rPr>
  </w:style>
  <w:style w:type="paragraph" w:customStyle="1" w:styleId="-">
    <w:name w:val="對照表-說明一"/>
    <w:basedOn w:val="a0"/>
    <w:rsid w:val="00314FF4"/>
    <w:pPr>
      <w:adjustRightInd w:val="0"/>
      <w:spacing w:line="360" w:lineRule="atLeast"/>
      <w:ind w:leftChars="-8" w:left="473" w:hangingChars="205" w:hanging="492"/>
      <w:jc w:val="both"/>
    </w:pPr>
    <w:rPr>
      <w:rFonts w:hAnsi="標楷體"/>
      <w:szCs w:val="24"/>
    </w:rPr>
  </w:style>
  <w:style w:type="paragraph" w:customStyle="1" w:styleId="aff6">
    <w:name w:val="總說明標題"/>
    <w:basedOn w:val="a0"/>
    <w:rsid w:val="00314FF4"/>
    <w:pPr>
      <w:adjustRightInd w:val="0"/>
      <w:snapToGrid w:val="0"/>
      <w:spacing w:beforeLines="50" w:afterLines="50"/>
      <w:ind w:leftChars="-354" w:left="-850"/>
      <w:jc w:val="center"/>
    </w:pPr>
    <w:rPr>
      <w:rFonts w:ascii="華康粗黑體"/>
      <w:color w:val="000000"/>
      <w:spacing w:val="20"/>
      <w:kern w:val="0"/>
      <w:sz w:val="40"/>
    </w:rPr>
  </w:style>
  <w:style w:type="paragraph" w:customStyle="1" w:styleId="14">
    <w:name w:val="清單段落1"/>
    <w:basedOn w:val="a0"/>
    <w:rsid w:val="00314FF4"/>
    <w:pPr>
      <w:ind w:leftChars="200" w:left="480"/>
    </w:pPr>
    <w:rPr>
      <w:rFonts w:ascii="Calibri" w:eastAsia="新細明體" w:hAnsi="Calibri"/>
      <w:szCs w:val="22"/>
    </w:rPr>
  </w:style>
  <w:style w:type="paragraph" w:customStyle="1" w:styleId="aff7">
    <w:name w:val="表格一、"/>
    <w:basedOn w:val="a0"/>
    <w:rsid w:val="00005CDB"/>
    <w:pPr>
      <w:adjustRightInd w:val="0"/>
      <w:ind w:left="460" w:hanging="460"/>
      <w:jc w:val="both"/>
      <w:textAlignment w:val="baseline"/>
    </w:pPr>
    <w:rPr>
      <w:rFonts w:ascii="華康中楷體" w:eastAsia="華康中楷體"/>
      <w:kern w:val="0"/>
    </w:rPr>
  </w:style>
  <w:style w:type="paragraph" w:styleId="aff8">
    <w:name w:val="List Paragraph"/>
    <w:basedOn w:val="a0"/>
    <w:uiPriority w:val="34"/>
    <w:qFormat/>
    <w:rsid w:val="008E1A99"/>
    <w:pPr>
      <w:ind w:leftChars="200" w:left="480"/>
    </w:pPr>
  </w:style>
  <w:style w:type="paragraph" w:customStyle="1" w:styleId="Default">
    <w:name w:val="Default"/>
    <w:rsid w:val="00035BD1"/>
    <w:pPr>
      <w:widowControl w:val="0"/>
      <w:autoSpaceDE w:val="0"/>
      <w:autoSpaceDN w:val="0"/>
      <w:adjustRightInd w:val="0"/>
    </w:pPr>
    <w:rPr>
      <w:rFonts w:ascii="標楷體" w:eastAsia="標楷體" w:hAnsiTheme="minorHAns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D0CAA"/>
    <w:pPr>
      <w:widowControl w:val="0"/>
    </w:pPr>
    <w:rPr>
      <w:rFonts w:eastAsia="標楷體"/>
      <w:kern w:val="2"/>
      <w:sz w:val="24"/>
    </w:rPr>
  </w:style>
  <w:style w:type="paragraph" w:styleId="1">
    <w:name w:val="heading 1"/>
    <w:basedOn w:val="a0"/>
    <w:next w:val="a0"/>
    <w:link w:val="10"/>
    <w:qFormat/>
    <w:rsid w:val="00314FF4"/>
    <w:pPr>
      <w:keepNext/>
      <w:spacing w:line="480" w:lineRule="exact"/>
      <w:ind w:leftChars="399" w:left="958"/>
      <w:outlineLvl w:val="0"/>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主旨)"/>
    <w:next w:val="a5"/>
    <w:rsid w:val="00CD0CAA"/>
    <w:pPr>
      <w:adjustRightInd w:val="0"/>
      <w:snapToGrid w:val="0"/>
      <w:spacing w:before="120" w:line="578" w:lineRule="exact"/>
      <w:ind w:left="1021" w:hanging="1021"/>
      <w:textAlignment w:val="center"/>
    </w:pPr>
    <w:rPr>
      <w:rFonts w:eastAsia="標楷體"/>
      <w:noProof/>
      <w:sz w:val="34"/>
    </w:rPr>
  </w:style>
  <w:style w:type="paragraph" w:customStyle="1" w:styleId="a6">
    <w:name w:val="公文(全銜)"/>
    <w:rsid w:val="00CD0CAA"/>
    <w:pPr>
      <w:adjustRightInd w:val="0"/>
      <w:snapToGrid w:val="0"/>
    </w:pPr>
    <w:rPr>
      <w:rFonts w:eastAsia="標楷體"/>
      <w:noProof/>
      <w:sz w:val="44"/>
    </w:rPr>
  </w:style>
  <w:style w:type="paragraph" w:customStyle="1" w:styleId="a">
    <w:name w:val="公文(後續段落)"/>
    <w:rsid w:val="00CD0CAA"/>
    <w:pPr>
      <w:numPr>
        <w:numId w:val="2"/>
      </w:numPr>
      <w:adjustRightInd w:val="0"/>
      <w:snapToGrid w:val="0"/>
      <w:spacing w:line="578" w:lineRule="exact"/>
      <w:textAlignment w:val="center"/>
    </w:pPr>
    <w:rPr>
      <w:rFonts w:eastAsia="標楷體"/>
      <w:noProof/>
      <w:sz w:val="32"/>
    </w:rPr>
  </w:style>
  <w:style w:type="paragraph" w:customStyle="1" w:styleId="a5">
    <w:name w:val="公文(段落)"/>
    <w:next w:val="a0"/>
    <w:rsid w:val="00CD0CAA"/>
    <w:pPr>
      <w:adjustRightInd w:val="0"/>
      <w:snapToGrid w:val="0"/>
      <w:spacing w:line="578" w:lineRule="exact"/>
      <w:ind w:left="1020" w:hanging="1020"/>
    </w:pPr>
    <w:rPr>
      <w:rFonts w:eastAsia="標楷體"/>
      <w:noProof/>
      <w:sz w:val="34"/>
    </w:rPr>
  </w:style>
  <w:style w:type="paragraph" w:customStyle="1" w:styleId="a7">
    <w:name w:val="公文(發文字號)"/>
    <w:rsid w:val="00CD0CAA"/>
    <w:pPr>
      <w:adjustRightInd w:val="0"/>
      <w:snapToGrid w:val="0"/>
    </w:pPr>
    <w:rPr>
      <w:rFonts w:eastAsia="標楷體"/>
      <w:noProof/>
      <w:sz w:val="24"/>
    </w:rPr>
  </w:style>
  <w:style w:type="paragraph" w:customStyle="1" w:styleId="a8">
    <w:name w:val="公文(傳真)"/>
    <w:rsid w:val="00CD0CAA"/>
    <w:pPr>
      <w:adjustRightInd w:val="0"/>
      <w:snapToGrid w:val="0"/>
      <w:ind w:left="8217" w:hanging="1200"/>
    </w:pPr>
    <w:rPr>
      <w:rFonts w:eastAsia="標楷體"/>
      <w:noProof/>
      <w:sz w:val="24"/>
    </w:rPr>
  </w:style>
  <w:style w:type="paragraph" w:customStyle="1" w:styleId="a9">
    <w:name w:val="公文(敬陳)"/>
    <w:rsid w:val="00CD0CAA"/>
    <w:pPr>
      <w:adjustRightInd w:val="0"/>
      <w:snapToGrid w:val="0"/>
    </w:pPr>
    <w:rPr>
      <w:rFonts w:eastAsia="標楷體"/>
      <w:noProof/>
      <w:sz w:val="36"/>
    </w:rPr>
  </w:style>
  <w:style w:type="paragraph" w:customStyle="1" w:styleId="aa">
    <w:name w:val="公文(署名)"/>
    <w:rsid w:val="00CD0CAA"/>
    <w:pPr>
      <w:adjustRightInd w:val="0"/>
      <w:snapToGrid w:val="0"/>
      <w:ind w:left="3969"/>
    </w:pPr>
    <w:rPr>
      <w:rFonts w:eastAsia="標楷體"/>
      <w:noProof/>
      <w:sz w:val="36"/>
    </w:rPr>
  </w:style>
  <w:style w:type="paragraph" w:customStyle="1" w:styleId="ab">
    <w:name w:val="公文(機關地址)"/>
    <w:rsid w:val="00CD0CAA"/>
    <w:pPr>
      <w:adjustRightInd w:val="0"/>
      <w:snapToGrid w:val="0"/>
      <w:ind w:left="8217" w:hanging="1200"/>
    </w:pPr>
    <w:rPr>
      <w:rFonts w:eastAsia="標楷體"/>
      <w:noProof/>
      <w:sz w:val="24"/>
    </w:rPr>
  </w:style>
  <w:style w:type="paragraph" w:customStyle="1" w:styleId="ac">
    <w:name w:val="公文(擬辦)"/>
    <w:basedOn w:val="a5"/>
    <w:rsid w:val="00CD0CAA"/>
  </w:style>
  <w:style w:type="paragraph" w:styleId="ad">
    <w:name w:val="footer"/>
    <w:basedOn w:val="a0"/>
    <w:link w:val="ae"/>
    <w:rsid w:val="00CD0CAA"/>
    <w:pPr>
      <w:tabs>
        <w:tab w:val="center" w:pos="4153"/>
        <w:tab w:val="right" w:pos="8306"/>
      </w:tabs>
      <w:snapToGrid w:val="0"/>
    </w:pPr>
    <w:rPr>
      <w:sz w:val="20"/>
    </w:rPr>
  </w:style>
  <w:style w:type="paragraph" w:styleId="af">
    <w:name w:val="header"/>
    <w:basedOn w:val="a0"/>
    <w:link w:val="af0"/>
    <w:rsid w:val="00CD0CAA"/>
    <w:pPr>
      <w:tabs>
        <w:tab w:val="center" w:pos="4153"/>
        <w:tab w:val="right" w:pos="8306"/>
      </w:tabs>
      <w:snapToGrid w:val="0"/>
    </w:pPr>
    <w:rPr>
      <w:sz w:val="20"/>
    </w:rPr>
  </w:style>
  <w:style w:type="character" w:styleId="af1">
    <w:name w:val="page number"/>
    <w:basedOn w:val="a1"/>
    <w:rsid w:val="00CD0CAA"/>
  </w:style>
  <w:style w:type="paragraph" w:customStyle="1" w:styleId="af2">
    <w:name w:val="公文(正本)"/>
    <w:rsid w:val="00CD0CAA"/>
    <w:pPr>
      <w:adjustRightInd w:val="0"/>
      <w:snapToGrid w:val="0"/>
      <w:spacing w:before="120"/>
      <w:ind w:left="840" w:hanging="840"/>
    </w:pPr>
    <w:rPr>
      <w:rFonts w:eastAsia="標楷體"/>
      <w:noProof/>
      <w:sz w:val="28"/>
    </w:rPr>
  </w:style>
  <w:style w:type="paragraph" w:customStyle="1" w:styleId="af3">
    <w:name w:val="公文(抄本)"/>
    <w:rsid w:val="00CD0CAA"/>
    <w:pPr>
      <w:adjustRightInd w:val="0"/>
      <w:snapToGrid w:val="0"/>
      <w:ind w:left="840" w:hanging="840"/>
    </w:pPr>
    <w:rPr>
      <w:rFonts w:eastAsia="標楷體"/>
      <w:noProof/>
      <w:sz w:val="28"/>
    </w:rPr>
  </w:style>
  <w:style w:type="paragraph" w:customStyle="1" w:styleId="af4">
    <w:name w:val="公文(受文者)"/>
    <w:rsid w:val="00CD0CAA"/>
    <w:pPr>
      <w:adjustRightInd w:val="0"/>
      <w:snapToGrid w:val="0"/>
    </w:pPr>
    <w:rPr>
      <w:rFonts w:eastAsia="標楷體"/>
      <w:noProof/>
      <w:sz w:val="34"/>
    </w:rPr>
  </w:style>
  <w:style w:type="paragraph" w:customStyle="1" w:styleId="af5">
    <w:name w:val="公文(附件)"/>
    <w:rsid w:val="00CD0CAA"/>
    <w:pPr>
      <w:adjustRightInd w:val="0"/>
      <w:snapToGrid w:val="0"/>
      <w:ind w:left="780" w:hanging="780"/>
    </w:pPr>
    <w:rPr>
      <w:rFonts w:eastAsia="標楷體"/>
      <w:noProof/>
      <w:sz w:val="26"/>
    </w:rPr>
  </w:style>
  <w:style w:type="paragraph" w:customStyle="1" w:styleId="af6">
    <w:name w:val="公文(副本)"/>
    <w:rsid w:val="00CD0CAA"/>
    <w:pPr>
      <w:adjustRightInd w:val="0"/>
      <w:snapToGrid w:val="0"/>
      <w:ind w:left="840" w:hanging="840"/>
    </w:pPr>
    <w:rPr>
      <w:rFonts w:eastAsia="標楷體"/>
      <w:noProof/>
      <w:sz w:val="28"/>
    </w:rPr>
  </w:style>
  <w:style w:type="paragraph" w:customStyle="1" w:styleId="af7">
    <w:name w:val="公文(密等)"/>
    <w:rsid w:val="00CD0CAA"/>
    <w:pPr>
      <w:adjustRightInd w:val="0"/>
      <w:snapToGrid w:val="0"/>
    </w:pPr>
    <w:rPr>
      <w:rFonts w:eastAsia="標楷體"/>
      <w:noProof/>
      <w:sz w:val="26"/>
    </w:rPr>
  </w:style>
  <w:style w:type="paragraph" w:customStyle="1" w:styleId="af8">
    <w:name w:val="公文(速別)"/>
    <w:rsid w:val="00CD0CAA"/>
    <w:pPr>
      <w:adjustRightInd w:val="0"/>
      <w:snapToGrid w:val="0"/>
      <w:spacing w:before="120"/>
    </w:pPr>
    <w:rPr>
      <w:rFonts w:eastAsia="標楷體"/>
      <w:noProof/>
      <w:sz w:val="26"/>
    </w:rPr>
  </w:style>
  <w:style w:type="paragraph" w:customStyle="1" w:styleId="af9">
    <w:name w:val="公文(發文日期)"/>
    <w:rsid w:val="00CD0CAA"/>
    <w:pPr>
      <w:adjustRightInd w:val="0"/>
      <w:snapToGrid w:val="0"/>
    </w:pPr>
    <w:rPr>
      <w:rFonts w:eastAsia="標楷體"/>
      <w:noProof/>
      <w:sz w:val="26"/>
    </w:rPr>
  </w:style>
  <w:style w:type="character" w:styleId="afa">
    <w:name w:val="Hyperlink"/>
    <w:rsid w:val="00CD0CAA"/>
    <w:rPr>
      <w:color w:val="0000FF"/>
      <w:u w:val="single"/>
    </w:rPr>
  </w:style>
  <w:style w:type="character" w:styleId="afb">
    <w:name w:val="FollowedHyperlink"/>
    <w:rsid w:val="00CD0CAA"/>
    <w:rPr>
      <w:color w:val="800080"/>
      <w:u w:val="single"/>
    </w:rPr>
  </w:style>
  <w:style w:type="paragraph" w:styleId="afc">
    <w:name w:val="Body Text"/>
    <w:basedOn w:val="a0"/>
    <w:link w:val="afd"/>
    <w:rsid w:val="004F2D95"/>
    <w:pPr>
      <w:spacing w:after="120"/>
    </w:pPr>
  </w:style>
  <w:style w:type="character" w:customStyle="1" w:styleId="10">
    <w:name w:val="標題 1 字元"/>
    <w:link w:val="1"/>
    <w:locked/>
    <w:rsid w:val="00314FF4"/>
    <w:rPr>
      <w:rFonts w:eastAsia="標楷體"/>
      <w:kern w:val="2"/>
      <w:sz w:val="32"/>
      <w:lang w:val="en-US" w:eastAsia="zh-TW" w:bidi="ar-SA"/>
    </w:rPr>
  </w:style>
  <w:style w:type="paragraph" w:customStyle="1" w:styleId="afe">
    <w:name w:val="表名稱"/>
    <w:basedOn w:val="a0"/>
    <w:link w:val="11"/>
    <w:rsid w:val="00314FF4"/>
    <w:pPr>
      <w:adjustRightInd w:val="0"/>
      <w:spacing w:before="120" w:after="120" w:line="440" w:lineRule="exact"/>
      <w:ind w:right="-227"/>
      <w:jc w:val="center"/>
      <w:textAlignment w:val="baseline"/>
    </w:pPr>
    <w:rPr>
      <w:rFonts w:eastAsia="華康中黑體"/>
      <w:b/>
      <w:kern w:val="0"/>
      <w:sz w:val="20"/>
    </w:rPr>
  </w:style>
  <w:style w:type="character" w:customStyle="1" w:styleId="11">
    <w:name w:val="表名稱 字元1"/>
    <w:link w:val="afe"/>
    <w:locked/>
    <w:rsid w:val="00314FF4"/>
    <w:rPr>
      <w:rFonts w:eastAsia="華康中黑體"/>
      <w:b/>
      <w:lang w:val="en-US" w:eastAsia="zh-TW" w:bidi="ar-SA"/>
    </w:rPr>
  </w:style>
  <w:style w:type="table" w:styleId="aff">
    <w:name w:val="Table Grid"/>
    <w:basedOn w:val="a2"/>
    <w:rsid w:val="00314FF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0"/>
    <w:link w:val="aff1"/>
    <w:semiHidden/>
    <w:rsid w:val="00314FF4"/>
    <w:pPr>
      <w:adjustRightInd w:val="0"/>
      <w:spacing w:line="360" w:lineRule="atLeast"/>
      <w:textAlignment w:val="baseline"/>
    </w:pPr>
    <w:rPr>
      <w:rFonts w:ascii="Arial" w:eastAsia="新細明體" w:hAnsi="Arial"/>
      <w:kern w:val="0"/>
      <w:sz w:val="18"/>
      <w:szCs w:val="18"/>
    </w:rPr>
  </w:style>
  <w:style w:type="character" w:customStyle="1" w:styleId="aff1">
    <w:name w:val="註解方塊文字 字元"/>
    <w:link w:val="aff0"/>
    <w:semiHidden/>
    <w:locked/>
    <w:rsid w:val="00314FF4"/>
    <w:rPr>
      <w:rFonts w:ascii="Arial" w:eastAsia="新細明體" w:hAnsi="Arial"/>
      <w:sz w:val="18"/>
      <w:szCs w:val="18"/>
      <w:lang w:val="en-US" w:eastAsia="zh-TW" w:bidi="ar-SA"/>
    </w:rPr>
  </w:style>
  <w:style w:type="paragraph" w:styleId="aff2">
    <w:name w:val="Plain Text"/>
    <w:basedOn w:val="a0"/>
    <w:link w:val="aff3"/>
    <w:rsid w:val="00314FF4"/>
    <w:pPr>
      <w:adjustRightInd w:val="0"/>
      <w:spacing w:line="360" w:lineRule="atLeast"/>
      <w:textAlignment w:val="baseline"/>
    </w:pPr>
    <w:rPr>
      <w:rFonts w:ascii="細明體" w:eastAsia="細明體" w:hAnsi="Courier New"/>
      <w:kern w:val="0"/>
    </w:rPr>
  </w:style>
  <w:style w:type="character" w:customStyle="1" w:styleId="aff3">
    <w:name w:val="純文字 字元"/>
    <w:link w:val="aff2"/>
    <w:uiPriority w:val="99"/>
    <w:locked/>
    <w:rsid w:val="00314FF4"/>
    <w:rPr>
      <w:rFonts w:ascii="細明體" w:eastAsia="細明體" w:hAnsi="Courier New"/>
      <w:sz w:val="24"/>
      <w:lang w:val="en-US" w:eastAsia="zh-TW" w:bidi="ar-SA"/>
    </w:rPr>
  </w:style>
  <w:style w:type="character" w:customStyle="1" w:styleId="ae">
    <w:name w:val="頁尾 字元"/>
    <w:link w:val="ad"/>
    <w:locked/>
    <w:rsid w:val="00314FF4"/>
    <w:rPr>
      <w:rFonts w:eastAsia="標楷體"/>
      <w:kern w:val="2"/>
      <w:lang w:val="en-US" w:eastAsia="zh-TW" w:bidi="ar-SA"/>
    </w:rPr>
  </w:style>
  <w:style w:type="paragraph" w:customStyle="1" w:styleId="aff4">
    <w:name w:val="流程圖"/>
    <w:basedOn w:val="a0"/>
    <w:rsid w:val="00314FF4"/>
    <w:pPr>
      <w:adjustRightInd w:val="0"/>
      <w:jc w:val="center"/>
      <w:textAlignment w:val="baseline"/>
    </w:pPr>
    <w:rPr>
      <w:rFonts w:eastAsia="華康中楷體"/>
      <w:kern w:val="0"/>
    </w:rPr>
  </w:style>
  <w:style w:type="paragraph" w:customStyle="1" w:styleId="12">
    <w:name w:val="技術(1)"/>
    <w:basedOn w:val="a0"/>
    <w:rsid w:val="00314FF4"/>
    <w:pPr>
      <w:adjustRightInd w:val="0"/>
      <w:snapToGrid w:val="0"/>
      <w:ind w:leftChars="100" w:left="220" w:hangingChars="120" w:hanging="120"/>
      <w:jc w:val="both"/>
    </w:pPr>
    <w:rPr>
      <w:rFonts w:ascii="Arial" w:hAnsi="Arial" w:cs="Arial"/>
      <w:szCs w:val="24"/>
    </w:rPr>
  </w:style>
  <w:style w:type="paragraph" w:customStyle="1" w:styleId="13">
    <w:name w:val="技術1"/>
    <w:basedOn w:val="12"/>
    <w:rsid w:val="00314FF4"/>
    <w:pPr>
      <w:ind w:leftChars="0" w:left="80" w:hangingChars="80" w:hanging="80"/>
    </w:pPr>
  </w:style>
  <w:style w:type="character" w:customStyle="1" w:styleId="af0">
    <w:name w:val="頁首 字元"/>
    <w:link w:val="af"/>
    <w:locked/>
    <w:rsid w:val="00314FF4"/>
    <w:rPr>
      <w:rFonts w:eastAsia="標楷體"/>
      <w:kern w:val="2"/>
      <w:lang w:val="en-US" w:eastAsia="zh-TW" w:bidi="ar-SA"/>
    </w:rPr>
  </w:style>
  <w:style w:type="paragraph" w:customStyle="1" w:styleId="aff5">
    <w:name w:val="一"/>
    <w:basedOn w:val="a0"/>
    <w:rsid w:val="00314FF4"/>
    <w:pPr>
      <w:adjustRightInd w:val="0"/>
      <w:snapToGrid w:val="0"/>
      <w:ind w:left="149" w:hangingChars="149" w:hanging="149"/>
      <w:jc w:val="both"/>
    </w:pPr>
    <w:rPr>
      <w:rFonts w:ascii="Arial" w:hAnsi="Arial" w:cs="Arial"/>
      <w:szCs w:val="24"/>
    </w:rPr>
  </w:style>
  <w:style w:type="character" w:customStyle="1" w:styleId="afd">
    <w:name w:val="本文 字元"/>
    <w:link w:val="afc"/>
    <w:locked/>
    <w:rsid w:val="00314FF4"/>
    <w:rPr>
      <w:rFonts w:eastAsia="標楷體"/>
      <w:kern w:val="2"/>
      <w:sz w:val="24"/>
      <w:lang w:val="en-US" w:eastAsia="zh-TW" w:bidi="ar-SA"/>
    </w:rPr>
  </w:style>
  <w:style w:type="paragraph" w:styleId="3">
    <w:name w:val="Body Text Indent 3"/>
    <w:basedOn w:val="a0"/>
    <w:link w:val="30"/>
    <w:rsid w:val="00314FF4"/>
    <w:pPr>
      <w:ind w:left="612" w:hanging="612"/>
    </w:pPr>
    <w:rPr>
      <w:rFonts w:ascii="新細明體" w:eastAsia="新細明體"/>
      <w:sz w:val="20"/>
    </w:rPr>
  </w:style>
  <w:style w:type="character" w:customStyle="1" w:styleId="30">
    <w:name w:val="本文縮排 3 字元"/>
    <w:link w:val="3"/>
    <w:locked/>
    <w:rsid w:val="00314FF4"/>
    <w:rPr>
      <w:rFonts w:ascii="新細明體" w:eastAsia="新細明體"/>
      <w:kern w:val="2"/>
      <w:lang w:val="en-US" w:eastAsia="zh-TW" w:bidi="ar-SA"/>
    </w:rPr>
  </w:style>
  <w:style w:type="paragraph" w:styleId="31">
    <w:name w:val="Body Text 3"/>
    <w:basedOn w:val="a0"/>
    <w:link w:val="32"/>
    <w:rsid w:val="00314FF4"/>
    <w:rPr>
      <w:rFonts w:ascii="標楷體"/>
      <w:color w:val="FF0000"/>
    </w:rPr>
  </w:style>
  <w:style w:type="character" w:customStyle="1" w:styleId="32">
    <w:name w:val="本文 3 字元"/>
    <w:link w:val="31"/>
    <w:locked/>
    <w:rsid w:val="00314FF4"/>
    <w:rPr>
      <w:rFonts w:ascii="標楷體" w:eastAsia="標楷體"/>
      <w:color w:val="FF0000"/>
      <w:kern w:val="2"/>
      <w:sz w:val="24"/>
      <w:lang w:val="en-US" w:eastAsia="zh-TW" w:bidi="ar-SA"/>
    </w:rPr>
  </w:style>
  <w:style w:type="paragraph" w:styleId="2">
    <w:name w:val="Body Text Indent 2"/>
    <w:basedOn w:val="a0"/>
    <w:link w:val="20"/>
    <w:rsid w:val="00314FF4"/>
    <w:pPr>
      <w:ind w:left="572" w:hanging="572"/>
    </w:pPr>
    <w:rPr>
      <w:rFonts w:eastAsia="新細明體"/>
    </w:rPr>
  </w:style>
  <w:style w:type="character" w:customStyle="1" w:styleId="20">
    <w:name w:val="本文縮排 2 字元"/>
    <w:link w:val="2"/>
    <w:locked/>
    <w:rsid w:val="00314FF4"/>
    <w:rPr>
      <w:rFonts w:eastAsia="新細明體"/>
      <w:kern w:val="2"/>
      <w:sz w:val="24"/>
      <w:lang w:val="en-US" w:eastAsia="zh-TW" w:bidi="ar-SA"/>
    </w:rPr>
  </w:style>
  <w:style w:type="paragraph" w:styleId="Web">
    <w:name w:val="Normal (Web)"/>
    <w:basedOn w:val="a0"/>
    <w:rsid w:val="00314FF4"/>
    <w:pPr>
      <w:widowControl/>
      <w:spacing w:before="100" w:beforeAutospacing="1" w:after="100" w:afterAutospacing="1"/>
    </w:pPr>
    <w:rPr>
      <w:rFonts w:ascii="新細明體" w:eastAsia="新細明體" w:hAnsi="新細明體" w:cs="新細明體"/>
      <w:kern w:val="0"/>
      <w:szCs w:val="24"/>
    </w:rPr>
  </w:style>
  <w:style w:type="paragraph" w:customStyle="1" w:styleId="-">
    <w:name w:val="對照表-說明一"/>
    <w:basedOn w:val="a0"/>
    <w:rsid w:val="00314FF4"/>
    <w:pPr>
      <w:adjustRightInd w:val="0"/>
      <w:spacing w:line="360" w:lineRule="atLeast"/>
      <w:ind w:leftChars="-8" w:left="473" w:hangingChars="205" w:hanging="492"/>
      <w:jc w:val="both"/>
    </w:pPr>
    <w:rPr>
      <w:rFonts w:hAnsi="標楷體"/>
      <w:szCs w:val="24"/>
    </w:rPr>
  </w:style>
  <w:style w:type="paragraph" w:customStyle="1" w:styleId="aff6">
    <w:name w:val="總說明標題"/>
    <w:basedOn w:val="a0"/>
    <w:rsid w:val="00314FF4"/>
    <w:pPr>
      <w:adjustRightInd w:val="0"/>
      <w:snapToGrid w:val="0"/>
      <w:spacing w:beforeLines="50" w:afterLines="50"/>
      <w:ind w:leftChars="-354" w:left="-850"/>
      <w:jc w:val="center"/>
    </w:pPr>
    <w:rPr>
      <w:rFonts w:ascii="華康粗黑體"/>
      <w:color w:val="000000"/>
      <w:spacing w:val="20"/>
      <w:kern w:val="0"/>
      <w:sz w:val="40"/>
    </w:rPr>
  </w:style>
  <w:style w:type="paragraph" w:customStyle="1" w:styleId="14">
    <w:name w:val="清單段落1"/>
    <w:basedOn w:val="a0"/>
    <w:rsid w:val="00314FF4"/>
    <w:pPr>
      <w:ind w:leftChars="200" w:left="480"/>
    </w:pPr>
    <w:rPr>
      <w:rFonts w:ascii="Calibri" w:eastAsia="新細明體" w:hAnsi="Calibri"/>
      <w:szCs w:val="22"/>
    </w:rPr>
  </w:style>
  <w:style w:type="paragraph" w:customStyle="1" w:styleId="aff7">
    <w:name w:val="表格一、"/>
    <w:basedOn w:val="a0"/>
    <w:rsid w:val="00005CDB"/>
    <w:pPr>
      <w:adjustRightInd w:val="0"/>
      <w:ind w:left="460" w:hanging="460"/>
      <w:jc w:val="both"/>
      <w:textAlignment w:val="baseline"/>
    </w:pPr>
    <w:rPr>
      <w:rFonts w:ascii="華康中楷體" w:eastAsia="華康中楷體"/>
      <w:kern w:val="0"/>
    </w:rPr>
  </w:style>
  <w:style w:type="paragraph" w:styleId="aff8">
    <w:name w:val="List Paragraph"/>
    <w:basedOn w:val="a0"/>
    <w:uiPriority w:val="34"/>
    <w:qFormat/>
    <w:rsid w:val="008E1A99"/>
    <w:pPr>
      <w:ind w:leftChars="200" w:left="480"/>
    </w:pPr>
  </w:style>
  <w:style w:type="paragraph" w:customStyle="1" w:styleId="Default">
    <w:name w:val="Default"/>
    <w:rsid w:val="00035BD1"/>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4190-AB00-4B63-B439-5B5BB1AE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743</Words>
  <Characters>4236</Characters>
  <Application>Microsoft Office Word</Application>
  <DocSecurity>0</DocSecurity>
  <Lines>35</Lines>
  <Paragraphs>9</Paragraphs>
  <ScaleCrop>false</ScaleCrop>
  <Company>SINOTECH.LTD</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　於 年  月  日</dc:title>
  <dc:creator>yhlee</dc:creator>
  <cp:lastModifiedBy>ginalee</cp:lastModifiedBy>
  <cp:revision>2</cp:revision>
  <cp:lastPrinted>2014-12-15T03:11:00Z</cp:lastPrinted>
  <dcterms:created xsi:type="dcterms:W3CDTF">2015-12-23T08:05:00Z</dcterms:created>
  <dcterms:modified xsi:type="dcterms:W3CDTF">2015-12-23T08:05:00Z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別">
    <vt:lpwstr>署公告(法規命令預告)(橫)</vt:lpwstr>
  </property>
  <property fmtid="{D5CDD505-2E9C-101B-9397-08002B2CF9AE}" pid="3" name="函類別">
    <vt:lpwstr>函</vt:lpwstr>
  </property>
  <property fmtid="{D5CDD505-2E9C-101B-9397-08002B2CF9AE}" pid="4" name="Sendable">
    <vt:lpwstr>False</vt:lpwstr>
  </property>
  <property fmtid="{D5CDD505-2E9C-101B-9397-08002B2CF9AE}" pid="5" name="IsDraft">
    <vt:lpwstr>FALSE</vt:lpwstr>
  </property>
  <property fmtid="{D5CDD505-2E9C-101B-9397-08002B2CF9AE}" pid="6" name="IsTable">
    <vt:lpwstr>0</vt:lpwstr>
  </property>
  <property fmtid="{D5CDD505-2E9C-101B-9397-08002B2CF9AE}" pid="7" name="範本類別">
    <vt:lpwstr>書籤</vt:lpwstr>
  </property>
  <property fmtid="{D5CDD505-2E9C-101B-9397-08002B2CF9AE}" pid="8" name="電子交換類別">
    <vt:lpwstr>0</vt:lpwstr>
  </property>
  <property fmtid="{D5CDD505-2E9C-101B-9397-08002B2CF9AE}" pid="9" name="發文無正副本">
    <vt:lpwstr>true</vt:lpwstr>
  </property>
  <property fmtid="{D5CDD505-2E9C-101B-9397-08002B2CF9AE}" pid="10" name="可發無正副本">
    <vt:lpwstr>true</vt:lpwstr>
  </property>
  <property fmtid="{D5CDD505-2E9C-101B-9397-08002B2CF9AE}" pid="11" name="Esendable">
    <vt:lpwstr>0</vt:lpwstr>
  </property>
  <property fmtid="{D5CDD505-2E9C-101B-9397-08002B2CF9AE}" pid="12" name="文件編號">
    <vt:lpwstr>100F007989</vt:lpwstr>
  </property>
  <property fmtid="{D5CDD505-2E9C-101B-9397-08002B2CF9AE}" pid="13" name="文件版本">
    <vt:lpwstr>3</vt:lpwstr>
  </property>
  <property fmtid="{D5CDD505-2E9C-101B-9397-08002B2CF9AE}" pid="14" name="文件父編號">
    <vt:lpwstr>100F007984</vt:lpwstr>
  </property>
  <property fmtid="{D5CDD505-2E9C-101B-9397-08002B2CF9AE}" pid="15" name="文件父編號稿別">
    <vt:lpwstr/>
  </property>
  <property fmtid="{D5CDD505-2E9C-101B-9397-08002B2CF9AE}" pid="16" name="文件父編號類別">
    <vt:lpwstr>2</vt:lpwstr>
  </property>
  <property fmtid="{D5CDD505-2E9C-101B-9397-08002B2CF9AE}" pid="17" name="文件最後修改者">
    <vt:lpwstr>曾麗玲</vt:lpwstr>
  </property>
  <property fmtid="{D5CDD505-2E9C-101B-9397-08002B2CF9AE}" pid="18" name="公文製作版本">
    <vt:lpwstr>10003250000&amp;</vt:lpwstr>
  </property>
  <property fmtid="{D5CDD505-2E9C-101B-9397-08002B2CF9AE}" pid="19" name="剛被轉換之公文">
    <vt:lpwstr>FALSE</vt:lpwstr>
  </property>
  <property fmtid="{D5CDD505-2E9C-101B-9397-08002B2CF9AE}" pid="20" name="改列紙本原因">
    <vt:lpwstr>非電子公文受文對象</vt:lpwstr>
  </property>
  <property fmtid="{D5CDD505-2E9C-101B-9397-08002B2CF9AE}" pid="21" name="發文代字">
    <vt:lpwstr>環署空</vt:lpwstr>
  </property>
  <property fmtid="{D5CDD505-2E9C-101B-9397-08002B2CF9AE}" pid="22" name="含有附件">
    <vt:lpwstr>TRUE</vt:lpwstr>
  </property>
  <property fmtid="{D5CDD505-2E9C-101B-9397-08002B2CF9AE}" pid="23" name="附件資訊">
    <vt:lpwstr>「第一批至第七批公私場所應申請設置、變更及操作許可之固定污染源」修正草案(總說明及公告對照表)</vt:lpwstr>
  </property>
  <property fmtid="{D5CDD505-2E9C-101B-9397-08002B2CF9AE}" pid="24" name="使用附件資訊">
    <vt:lpwstr>TRUE</vt:lpwstr>
  </property>
  <property fmtid="{D5CDD505-2E9C-101B-9397-08002B2CF9AE}" pid="25" name="章戳">
    <vt:lpwstr>署長 沈世宏</vt:lpwstr>
  </property>
  <property fmtid="{D5CDD505-2E9C-101B-9397-08002B2CF9AE}" pid="26" name="公文文號">
    <vt:lpwstr>1000066753</vt:lpwstr>
  </property>
</Properties>
</file>