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9DA" w:rsidRDefault="00B35E37" w:rsidP="00B35E37">
      <w:pPr>
        <w:spacing w:line="460" w:lineRule="exact"/>
        <w:ind w:rightChars="-24" w:right="-58"/>
        <w:jc w:val="center"/>
        <w:rPr>
          <w:rFonts w:eastAsia="標楷體" w:hAnsi="標楷體" w:hint="eastAsia"/>
          <w:b/>
          <w:sz w:val="40"/>
          <w:szCs w:val="40"/>
        </w:rPr>
      </w:pPr>
      <w:r w:rsidRPr="00865123">
        <w:rPr>
          <w:rFonts w:eastAsia="標楷體" w:hAnsi="標楷體" w:hint="eastAsia"/>
          <w:b/>
          <w:sz w:val="40"/>
          <w:szCs w:val="40"/>
        </w:rPr>
        <w:t>毒性化學物質災害事故應變車輛管理辦法</w:t>
      </w:r>
    </w:p>
    <w:p w:rsidR="00B35E37" w:rsidRPr="00865123" w:rsidRDefault="00B35E37" w:rsidP="00B35E37">
      <w:pPr>
        <w:spacing w:line="460" w:lineRule="exact"/>
        <w:ind w:rightChars="-24" w:right="-58"/>
        <w:jc w:val="center"/>
        <w:rPr>
          <w:rFonts w:eastAsia="標楷體"/>
          <w:b/>
          <w:sz w:val="20"/>
          <w:szCs w:val="40"/>
        </w:rPr>
      </w:pPr>
      <w:r w:rsidRPr="00865123">
        <w:rPr>
          <w:rFonts w:eastAsia="標楷體" w:hAnsi="標楷體" w:hint="eastAsia"/>
          <w:b/>
          <w:sz w:val="40"/>
          <w:szCs w:val="40"/>
        </w:rPr>
        <w:t>總說明</w:t>
      </w:r>
    </w:p>
    <w:p w:rsidR="00B35E37" w:rsidRPr="00C82113" w:rsidRDefault="00B35E37" w:rsidP="00A7527A">
      <w:pPr>
        <w:spacing w:line="460" w:lineRule="exact"/>
        <w:jc w:val="both"/>
        <w:rPr>
          <w:rFonts w:eastAsia="標楷體" w:hAnsi="標楷體"/>
          <w:sz w:val="28"/>
          <w:szCs w:val="28"/>
        </w:rPr>
      </w:pPr>
      <w:r w:rsidRPr="00865123">
        <w:rPr>
          <w:rFonts w:eastAsia="標楷體" w:hAnsi="標楷體" w:hint="eastAsia"/>
          <w:sz w:val="28"/>
          <w:szCs w:val="28"/>
        </w:rPr>
        <w:t xml:space="preserve">　　</w:t>
      </w:r>
      <w:r w:rsidRPr="00C82113">
        <w:rPr>
          <w:rFonts w:eastAsia="標楷體" w:hAnsi="標楷體" w:hint="eastAsia"/>
          <w:sz w:val="28"/>
          <w:szCs w:val="28"/>
        </w:rPr>
        <w:t>為使毒性化學物質災害事故發生時，相關救災應變器材能迅速送達現場，加速應變效率及有效管理毒性化學物質災害事故應變車輛（以下簡稱毒化物事故應變車輛），</w:t>
      </w:r>
      <w:proofErr w:type="gramStart"/>
      <w:r w:rsidRPr="00C82113">
        <w:rPr>
          <w:rFonts w:eastAsia="標楷體" w:hAnsi="標楷體" w:hint="eastAsia"/>
          <w:sz w:val="28"/>
          <w:szCs w:val="28"/>
        </w:rPr>
        <w:t>爰</w:t>
      </w:r>
      <w:proofErr w:type="gramEnd"/>
      <w:r w:rsidRPr="00C82113">
        <w:rPr>
          <w:rFonts w:eastAsia="標楷體" w:hAnsi="標楷體" w:hint="eastAsia"/>
          <w:sz w:val="28"/>
          <w:szCs w:val="28"/>
        </w:rPr>
        <w:t>依毒性化學物質管理法第二十四條之一第二項規定，訂定本辦法。其要點如下：</w:t>
      </w:r>
    </w:p>
    <w:p w:rsidR="00B35E37" w:rsidRPr="00C82113" w:rsidRDefault="00B35E37" w:rsidP="00A7527A">
      <w:pPr>
        <w:spacing w:line="460" w:lineRule="exact"/>
        <w:jc w:val="both"/>
        <w:rPr>
          <w:rFonts w:eastAsia="標楷體"/>
          <w:sz w:val="28"/>
          <w:szCs w:val="28"/>
        </w:rPr>
      </w:pPr>
      <w:r w:rsidRPr="00C82113">
        <w:rPr>
          <w:rFonts w:eastAsia="標楷體" w:hAnsi="標楷體" w:hint="eastAsia"/>
          <w:sz w:val="28"/>
          <w:szCs w:val="28"/>
        </w:rPr>
        <w:t>一、法源依據。</w:t>
      </w:r>
      <w:r w:rsidRPr="00C82113">
        <w:rPr>
          <w:rFonts w:eastAsia="標楷體" w:hint="eastAsia"/>
          <w:sz w:val="28"/>
          <w:szCs w:val="28"/>
        </w:rPr>
        <w:t>（第</w:t>
      </w:r>
      <w:r w:rsidRPr="00C82113">
        <w:rPr>
          <w:rFonts w:eastAsia="標楷體" w:hAnsi="標楷體" w:hint="eastAsia"/>
          <w:sz w:val="28"/>
          <w:szCs w:val="28"/>
        </w:rPr>
        <w:t>一條</w:t>
      </w:r>
      <w:r w:rsidRPr="00C82113">
        <w:rPr>
          <w:rFonts w:eastAsia="標楷體" w:hint="eastAsia"/>
          <w:sz w:val="28"/>
          <w:szCs w:val="28"/>
        </w:rPr>
        <w:t>）</w:t>
      </w:r>
    </w:p>
    <w:p w:rsidR="00B35E37" w:rsidRPr="00C82113" w:rsidRDefault="00B35E37" w:rsidP="00A7527A">
      <w:pPr>
        <w:spacing w:line="460" w:lineRule="exact"/>
        <w:ind w:left="566" w:hangingChars="202" w:hanging="566"/>
        <w:jc w:val="both"/>
        <w:rPr>
          <w:rFonts w:eastAsia="標楷體"/>
          <w:sz w:val="28"/>
          <w:szCs w:val="28"/>
        </w:rPr>
      </w:pPr>
      <w:r w:rsidRPr="00C82113">
        <w:rPr>
          <w:rFonts w:eastAsia="標楷體" w:hAnsi="標楷體" w:hint="eastAsia"/>
          <w:sz w:val="28"/>
          <w:szCs w:val="28"/>
        </w:rPr>
        <w:t>二、毒化物事故應變車輛之種類、</w:t>
      </w:r>
      <w:r w:rsidRPr="00C82113">
        <w:rPr>
          <w:rFonts w:ascii="標楷體" w:eastAsia="標楷體" w:hAnsi="標楷體" w:hint="eastAsia"/>
          <w:sz w:val="28"/>
          <w:szCs w:val="28"/>
        </w:rPr>
        <w:t>車身顏色、車身標示字體尺度、基本配備及得使用之車輛類別</w:t>
      </w:r>
      <w:r w:rsidRPr="00C82113">
        <w:rPr>
          <w:rFonts w:eastAsia="標楷體" w:hAnsi="標楷體" w:hint="eastAsia"/>
          <w:sz w:val="28"/>
          <w:szCs w:val="28"/>
        </w:rPr>
        <w:t>。（第二條）</w:t>
      </w:r>
    </w:p>
    <w:p w:rsidR="00B35E37" w:rsidRPr="00C82113" w:rsidRDefault="00B35E37" w:rsidP="00A7527A">
      <w:pPr>
        <w:spacing w:line="460" w:lineRule="exact"/>
        <w:ind w:left="560" w:hangingChars="200" w:hanging="560"/>
        <w:jc w:val="both"/>
        <w:rPr>
          <w:rFonts w:ascii="標楷體" w:eastAsia="標楷體" w:hAnsi="標楷體"/>
          <w:sz w:val="28"/>
          <w:szCs w:val="28"/>
        </w:rPr>
      </w:pPr>
      <w:r w:rsidRPr="00C82113">
        <w:rPr>
          <w:rFonts w:eastAsia="標楷體" w:hAnsi="標楷體" w:hint="eastAsia"/>
          <w:sz w:val="28"/>
          <w:szCs w:val="28"/>
        </w:rPr>
        <w:t>三、毒化物事故應變車輛之設置方式、</w:t>
      </w:r>
      <w:r w:rsidRPr="00C82113">
        <w:rPr>
          <w:rFonts w:ascii="標楷體" w:eastAsia="標楷體" w:hAnsi="標楷體" w:hint="eastAsia"/>
          <w:sz w:val="28"/>
          <w:szCs w:val="28"/>
        </w:rPr>
        <w:t>登記</w:t>
      </w:r>
      <w:r w:rsidRPr="00C82113">
        <w:rPr>
          <w:rFonts w:eastAsia="標楷體" w:hAnsi="標楷體" w:hint="eastAsia"/>
          <w:sz w:val="28"/>
          <w:szCs w:val="28"/>
        </w:rPr>
        <w:t>有效期間及展延之規定。（第三條）</w:t>
      </w:r>
    </w:p>
    <w:p w:rsidR="00B35E37" w:rsidRPr="00C82113" w:rsidRDefault="00B35E37" w:rsidP="00A7527A">
      <w:pPr>
        <w:spacing w:line="460" w:lineRule="exact"/>
        <w:ind w:left="566" w:hangingChars="202" w:hanging="566"/>
        <w:jc w:val="both"/>
        <w:rPr>
          <w:rFonts w:eastAsia="標楷體" w:hAnsi="標楷體"/>
          <w:sz w:val="28"/>
          <w:szCs w:val="28"/>
        </w:rPr>
      </w:pPr>
      <w:r w:rsidRPr="00C82113">
        <w:rPr>
          <w:rFonts w:eastAsia="標楷體" w:hAnsi="標楷體" w:hint="eastAsia"/>
          <w:sz w:val="28"/>
          <w:szCs w:val="28"/>
        </w:rPr>
        <w:t>四、毒化物事故應變車輛</w:t>
      </w:r>
      <w:r w:rsidRPr="00C82113">
        <w:rPr>
          <w:rFonts w:ascii="標楷體" w:eastAsia="標楷體" w:hAnsi="標楷體" w:hint="eastAsia"/>
          <w:sz w:val="28"/>
          <w:szCs w:val="28"/>
        </w:rPr>
        <w:t>完成登記並經公路監理機關發給車輛牌照</w:t>
      </w:r>
      <w:r w:rsidRPr="00C82113">
        <w:rPr>
          <w:rFonts w:eastAsia="標楷體" w:hAnsi="標楷體" w:hint="eastAsia"/>
          <w:sz w:val="28"/>
          <w:szCs w:val="28"/>
        </w:rPr>
        <w:t>後之管理規定。（第四條）</w:t>
      </w:r>
    </w:p>
    <w:p w:rsidR="00B35E37" w:rsidRPr="00C82113" w:rsidRDefault="00B35E37" w:rsidP="00A7527A">
      <w:pPr>
        <w:spacing w:line="460" w:lineRule="exact"/>
        <w:ind w:left="566" w:hangingChars="202" w:hanging="566"/>
        <w:jc w:val="both"/>
        <w:rPr>
          <w:rFonts w:eastAsia="標楷體" w:hAnsi="標楷體"/>
          <w:sz w:val="28"/>
          <w:szCs w:val="28"/>
        </w:rPr>
      </w:pPr>
      <w:r w:rsidRPr="00C82113">
        <w:rPr>
          <w:rFonts w:eastAsia="標楷體" w:hAnsi="標楷體" w:hint="eastAsia"/>
          <w:sz w:val="28"/>
          <w:szCs w:val="28"/>
        </w:rPr>
        <w:t>五、毒化物事故應變車輛駕駛人資格、任務出勤管理、登記文件應記載事項及應接受定期或不定期檢查。（第五條至第九條）</w:t>
      </w:r>
    </w:p>
    <w:p w:rsidR="00B35E37" w:rsidRPr="00C82113" w:rsidRDefault="00B35E37" w:rsidP="00A7527A">
      <w:pPr>
        <w:spacing w:line="460" w:lineRule="exact"/>
        <w:ind w:left="566" w:hangingChars="202" w:hanging="566"/>
        <w:jc w:val="both"/>
        <w:rPr>
          <w:rFonts w:eastAsia="標楷體" w:hAnsi="標楷體"/>
          <w:sz w:val="28"/>
          <w:szCs w:val="28"/>
        </w:rPr>
      </w:pPr>
      <w:r w:rsidRPr="00C82113">
        <w:rPr>
          <w:rFonts w:eastAsia="標楷體" w:hAnsi="標楷體" w:hint="eastAsia"/>
          <w:sz w:val="28"/>
          <w:szCs w:val="28"/>
        </w:rPr>
        <w:t>六、毒化物事故應變車輛變更或廢止登記之規定。（第十</w:t>
      </w:r>
      <w:r w:rsidR="00B847C2" w:rsidRPr="00C82113">
        <w:rPr>
          <w:rFonts w:eastAsia="標楷體" w:hAnsi="標楷體" w:hint="eastAsia"/>
          <w:sz w:val="28"/>
          <w:szCs w:val="28"/>
        </w:rPr>
        <w:t>條及第</w:t>
      </w:r>
      <w:r w:rsidRPr="00C82113">
        <w:rPr>
          <w:rFonts w:eastAsia="標楷體" w:hAnsi="標楷體" w:hint="eastAsia"/>
          <w:sz w:val="28"/>
          <w:szCs w:val="28"/>
        </w:rPr>
        <w:t>十一條）</w:t>
      </w:r>
    </w:p>
    <w:p w:rsidR="00B35E37" w:rsidRPr="00C82113" w:rsidRDefault="00B35E37" w:rsidP="00A7527A">
      <w:pPr>
        <w:spacing w:line="460" w:lineRule="exact"/>
        <w:ind w:left="566" w:hangingChars="202" w:hanging="566"/>
        <w:jc w:val="both"/>
        <w:rPr>
          <w:rFonts w:eastAsia="標楷體" w:hAnsi="標楷體"/>
          <w:sz w:val="28"/>
          <w:szCs w:val="28"/>
        </w:rPr>
      </w:pPr>
      <w:r w:rsidRPr="00C82113">
        <w:rPr>
          <w:rFonts w:eastAsia="標楷體" w:hAnsi="標楷體" w:hint="eastAsia"/>
          <w:sz w:val="28"/>
          <w:szCs w:val="28"/>
        </w:rPr>
        <w:t>七、明定中央主管機關得公告以網路傳輸方式辦理登記相關業務。</w:t>
      </w:r>
    </w:p>
    <w:p w:rsidR="0050494C" w:rsidRPr="00C82113" w:rsidRDefault="0050494C" w:rsidP="00A7527A">
      <w:pPr>
        <w:spacing w:line="460" w:lineRule="exact"/>
        <w:ind w:leftChars="232" w:left="563" w:hangingChars="2" w:hanging="6"/>
        <w:jc w:val="both"/>
        <w:rPr>
          <w:rFonts w:eastAsia="標楷體" w:hAnsi="標楷體"/>
          <w:sz w:val="28"/>
          <w:szCs w:val="28"/>
        </w:rPr>
      </w:pPr>
      <w:r w:rsidRPr="00C82113">
        <w:rPr>
          <w:rFonts w:eastAsia="標楷體" w:hAnsi="標楷體" w:hint="eastAsia"/>
          <w:sz w:val="28"/>
          <w:szCs w:val="28"/>
        </w:rPr>
        <w:t>（</w:t>
      </w:r>
      <w:r w:rsidR="00B35E37" w:rsidRPr="00C82113">
        <w:rPr>
          <w:rFonts w:eastAsia="標楷體" w:hAnsi="標楷體" w:hint="eastAsia"/>
          <w:sz w:val="28"/>
          <w:szCs w:val="28"/>
        </w:rPr>
        <w:t>第十二條</w:t>
      </w:r>
      <w:r w:rsidRPr="00C82113">
        <w:rPr>
          <w:rFonts w:eastAsia="標楷體" w:hAnsi="標楷體" w:hint="eastAsia"/>
          <w:sz w:val="28"/>
          <w:szCs w:val="28"/>
        </w:rPr>
        <w:t>）</w:t>
      </w:r>
    </w:p>
    <w:p w:rsidR="00B35E37" w:rsidRPr="00C82113" w:rsidRDefault="00B35E37" w:rsidP="00A7527A">
      <w:pPr>
        <w:spacing w:line="460" w:lineRule="exact"/>
        <w:ind w:left="566" w:hangingChars="202" w:hanging="566"/>
        <w:jc w:val="both"/>
        <w:rPr>
          <w:rFonts w:eastAsia="標楷體" w:hAnsi="標楷體"/>
          <w:sz w:val="28"/>
          <w:szCs w:val="28"/>
        </w:rPr>
      </w:pPr>
      <w:r w:rsidRPr="00C82113">
        <w:rPr>
          <w:rFonts w:eastAsia="標楷體" w:hAnsi="標楷體" w:hint="eastAsia"/>
          <w:sz w:val="28"/>
          <w:szCs w:val="28"/>
        </w:rPr>
        <w:t>八、本辦法施行日期。（第十三條）</w:t>
      </w:r>
    </w:p>
    <w:p w:rsidR="00B35E37" w:rsidRPr="00865123" w:rsidRDefault="00B35E37" w:rsidP="00B35E37">
      <w:pPr>
        <w:spacing w:line="460" w:lineRule="exact"/>
        <w:jc w:val="center"/>
        <w:rPr>
          <w:rFonts w:eastAsia="標楷體" w:hAnsi="標楷體"/>
          <w:sz w:val="40"/>
          <w:szCs w:val="40"/>
        </w:rPr>
        <w:sectPr w:rsidR="00B35E37" w:rsidRPr="00865123" w:rsidSect="00C143A6">
          <w:pgSz w:w="11906" w:h="16838"/>
          <w:pgMar w:top="1134" w:right="1797" w:bottom="1134" w:left="1797" w:header="851" w:footer="992" w:gutter="0"/>
          <w:cols w:space="425"/>
          <w:docGrid w:type="lines" w:linePitch="360"/>
        </w:sectPr>
      </w:pPr>
    </w:p>
    <w:p w:rsidR="00B35E37" w:rsidRPr="00865123" w:rsidRDefault="00B35E37" w:rsidP="00B35E37">
      <w:pPr>
        <w:spacing w:line="460" w:lineRule="exact"/>
        <w:jc w:val="center"/>
        <w:rPr>
          <w:rFonts w:eastAsia="標楷體"/>
          <w:sz w:val="40"/>
          <w:szCs w:val="40"/>
        </w:rPr>
      </w:pPr>
      <w:r w:rsidRPr="00865123">
        <w:rPr>
          <w:rFonts w:eastAsia="標楷體" w:hAnsi="標楷體" w:hint="eastAsia"/>
          <w:sz w:val="40"/>
          <w:szCs w:val="40"/>
        </w:rPr>
        <w:lastRenderedPageBreak/>
        <w:t>毒性化學物質災害事故應變車輛管理辦法</w:t>
      </w:r>
    </w:p>
    <w:tbl>
      <w:tblPr>
        <w:tblW w:w="85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gridCol w:w="4128"/>
      </w:tblGrid>
      <w:tr w:rsidR="00B35E37" w:rsidRPr="00C82113" w:rsidTr="0050494C">
        <w:tc>
          <w:tcPr>
            <w:tcW w:w="4394" w:type="dxa"/>
            <w:vAlign w:val="center"/>
          </w:tcPr>
          <w:p w:rsidR="00B35E37" w:rsidRPr="00C82113" w:rsidRDefault="00B35E37" w:rsidP="00C143A6">
            <w:pPr>
              <w:jc w:val="center"/>
              <w:rPr>
                <w:rFonts w:eastAsia="標楷體"/>
              </w:rPr>
            </w:pPr>
            <w:r w:rsidRPr="00C82113">
              <w:rPr>
                <w:rFonts w:eastAsia="標楷體" w:hAnsi="標楷體" w:hint="eastAsia"/>
              </w:rPr>
              <w:t>條文</w:t>
            </w:r>
          </w:p>
        </w:tc>
        <w:tc>
          <w:tcPr>
            <w:tcW w:w="4128" w:type="dxa"/>
            <w:vAlign w:val="center"/>
          </w:tcPr>
          <w:p w:rsidR="00B35E37" w:rsidRPr="00C82113" w:rsidRDefault="00B35E37" w:rsidP="00C143A6">
            <w:pPr>
              <w:jc w:val="center"/>
              <w:rPr>
                <w:rFonts w:eastAsia="標楷體"/>
              </w:rPr>
            </w:pPr>
            <w:r w:rsidRPr="00C82113">
              <w:rPr>
                <w:rFonts w:eastAsia="標楷體" w:hAnsi="標楷體" w:hint="eastAsia"/>
              </w:rPr>
              <w:t>說明</w:t>
            </w:r>
          </w:p>
        </w:tc>
      </w:tr>
      <w:tr w:rsidR="00B35E37" w:rsidRPr="00C82113" w:rsidTr="00C143A6">
        <w:tc>
          <w:tcPr>
            <w:tcW w:w="4394" w:type="dxa"/>
          </w:tcPr>
          <w:p w:rsidR="00B35E37" w:rsidRPr="00C82113" w:rsidRDefault="00B35E37" w:rsidP="00C143A6">
            <w:pPr>
              <w:ind w:left="240" w:hangingChars="100" w:hanging="240"/>
              <w:jc w:val="both"/>
              <w:rPr>
                <w:rFonts w:ascii="標楷體" w:eastAsia="標楷體" w:hAnsi="標楷體"/>
              </w:rPr>
            </w:pPr>
            <w:r w:rsidRPr="00C82113">
              <w:rPr>
                <w:rFonts w:ascii="標楷體" w:eastAsia="標楷體" w:hAnsi="標楷體" w:hint="eastAsia"/>
              </w:rPr>
              <w:t>第一條　本辦法依毒性化學物質管理法（以下簡稱本法）第二十四條之一第二項規定訂定之。</w:t>
            </w:r>
          </w:p>
        </w:tc>
        <w:tc>
          <w:tcPr>
            <w:tcW w:w="4128" w:type="dxa"/>
          </w:tcPr>
          <w:p w:rsidR="00B35E37" w:rsidRPr="00C82113" w:rsidRDefault="00B35E37" w:rsidP="00C143A6">
            <w:pPr>
              <w:jc w:val="both"/>
              <w:rPr>
                <w:rFonts w:eastAsia="標楷體" w:hAnsi="標楷體"/>
              </w:rPr>
            </w:pPr>
            <w:r w:rsidRPr="00C82113">
              <w:rPr>
                <w:rFonts w:eastAsia="標楷體" w:hAnsi="標楷體" w:hint="eastAsia"/>
              </w:rPr>
              <w:t>本辦法之法源依據。</w:t>
            </w:r>
          </w:p>
        </w:tc>
      </w:tr>
      <w:tr w:rsidR="00B35E37" w:rsidRPr="00C82113" w:rsidTr="00C143A6">
        <w:tc>
          <w:tcPr>
            <w:tcW w:w="4394" w:type="dxa"/>
          </w:tcPr>
          <w:p w:rsidR="00B35E37" w:rsidRPr="00C82113" w:rsidRDefault="00B35E37" w:rsidP="00C143A6">
            <w:pPr>
              <w:ind w:left="240" w:hangingChars="100" w:hanging="240"/>
              <w:jc w:val="both"/>
              <w:rPr>
                <w:rFonts w:ascii="標楷體" w:eastAsia="標楷體" w:hAnsi="標楷體"/>
              </w:rPr>
            </w:pPr>
            <w:r w:rsidRPr="00C82113">
              <w:rPr>
                <w:rFonts w:ascii="標楷體" w:eastAsia="標楷體" w:hAnsi="標楷體" w:hint="eastAsia"/>
              </w:rPr>
              <w:t>第二條　本辦法所稱毒性化學物質災害事故應變車輛（以下簡稱毒化物事故應變車輛）之種類及用途如下：</w:t>
            </w:r>
          </w:p>
          <w:p w:rsidR="00B35E37" w:rsidRPr="00C82113" w:rsidRDefault="00BA47BF" w:rsidP="00BA47BF">
            <w:pPr>
              <w:pStyle w:val="af3"/>
              <w:ind w:leftChars="100" w:left="720" w:hangingChars="200" w:hanging="480"/>
              <w:jc w:val="both"/>
              <w:rPr>
                <w:rFonts w:ascii="標楷體" w:eastAsia="標楷體" w:hAnsi="標楷體"/>
              </w:rPr>
            </w:pPr>
            <w:r w:rsidRPr="00C82113">
              <w:rPr>
                <w:rFonts w:ascii="標楷體" w:eastAsia="標楷體" w:hAnsi="標楷體" w:hint="eastAsia"/>
              </w:rPr>
              <w:t>一、</w:t>
            </w:r>
            <w:r w:rsidR="00B35E37" w:rsidRPr="00C82113">
              <w:rPr>
                <w:rFonts w:ascii="標楷體" w:eastAsia="標楷體" w:hAnsi="標楷體" w:hint="eastAsia"/>
              </w:rPr>
              <w:t>環境事故器材車：配置應變、</w:t>
            </w:r>
            <w:proofErr w:type="gramStart"/>
            <w:r w:rsidR="00B35E37" w:rsidRPr="00C82113">
              <w:rPr>
                <w:rFonts w:ascii="標楷體" w:eastAsia="標楷體" w:hAnsi="標楷體" w:hint="eastAsia"/>
              </w:rPr>
              <w:t>偵</w:t>
            </w:r>
            <w:proofErr w:type="gramEnd"/>
            <w:r w:rsidR="00B35E37" w:rsidRPr="00C82113">
              <w:rPr>
                <w:rFonts w:ascii="標楷體" w:eastAsia="標楷體" w:hAnsi="標楷體" w:hint="eastAsia"/>
              </w:rPr>
              <w:t>檢設備之應變車輛。</w:t>
            </w:r>
          </w:p>
          <w:p w:rsidR="00B35E37" w:rsidRPr="00C82113" w:rsidRDefault="00BA47BF" w:rsidP="00BA47BF">
            <w:pPr>
              <w:pStyle w:val="af3"/>
              <w:ind w:leftChars="100" w:left="720" w:hangingChars="200" w:hanging="480"/>
              <w:jc w:val="both"/>
              <w:rPr>
                <w:rFonts w:ascii="標楷體" w:eastAsia="標楷體" w:hAnsi="標楷體"/>
              </w:rPr>
            </w:pPr>
            <w:r w:rsidRPr="00C82113">
              <w:rPr>
                <w:rFonts w:ascii="標楷體" w:eastAsia="標楷體" w:hAnsi="標楷體" w:hint="eastAsia"/>
              </w:rPr>
              <w:t>二、</w:t>
            </w:r>
            <w:r w:rsidR="00B35E37" w:rsidRPr="00C82113">
              <w:rPr>
                <w:rFonts w:ascii="標楷體" w:eastAsia="標楷體" w:hAnsi="標楷體" w:hint="eastAsia"/>
              </w:rPr>
              <w:t>環境事故勤務車：執行勘查、支援任務之應變車輛。</w:t>
            </w:r>
          </w:p>
          <w:p w:rsidR="00B35E37" w:rsidRPr="00C82113" w:rsidRDefault="00B35E37" w:rsidP="00C143A6">
            <w:pPr>
              <w:pStyle w:val="af3"/>
              <w:ind w:leftChars="100" w:left="240" w:firstLineChars="200" w:firstLine="480"/>
              <w:jc w:val="both"/>
              <w:rPr>
                <w:rFonts w:ascii="標楷體" w:eastAsia="標楷體" w:hAnsi="標楷體"/>
              </w:rPr>
            </w:pPr>
            <w:r w:rsidRPr="00C82113">
              <w:rPr>
                <w:rFonts w:ascii="標楷體" w:eastAsia="標楷體" w:hAnsi="標楷體" w:hint="eastAsia"/>
              </w:rPr>
              <w:t>毒化物事故應變車輛之車身顏色、車身標示字體尺度、基本配備及使用之車輛種類應符合附表規定；非依交通管理法令規定或經中央主管機關核准外，不得為其他標識。</w:t>
            </w:r>
          </w:p>
        </w:tc>
        <w:tc>
          <w:tcPr>
            <w:tcW w:w="4128" w:type="dxa"/>
          </w:tcPr>
          <w:p w:rsidR="00B35E37" w:rsidRPr="00C82113" w:rsidRDefault="00B35E37" w:rsidP="00C143A6">
            <w:pPr>
              <w:ind w:left="480" w:hangingChars="200" w:hanging="480"/>
              <w:jc w:val="both"/>
              <w:rPr>
                <w:rFonts w:ascii="標楷體" w:eastAsia="標楷體"/>
              </w:rPr>
            </w:pPr>
            <w:r w:rsidRPr="00C82113">
              <w:rPr>
                <w:rFonts w:ascii="標楷體" w:eastAsia="標楷體" w:hint="eastAsia"/>
              </w:rPr>
              <w:t>一、毒化物事故應變車輛之</w:t>
            </w:r>
            <w:r w:rsidRPr="00C82113">
              <w:rPr>
                <w:rFonts w:ascii="標楷體" w:eastAsia="標楷體" w:hAnsi="標楷體" w:hint="eastAsia"/>
              </w:rPr>
              <w:t>種類及用途</w:t>
            </w:r>
            <w:r w:rsidRPr="00C82113">
              <w:rPr>
                <w:rFonts w:ascii="標楷體" w:eastAsia="標楷體" w:hint="eastAsia"/>
              </w:rPr>
              <w:t>。</w:t>
            </w:r>
          </w:p>
          <w:p w:rsidR="00B35E37" w:rsidRPr="00C82113" w:rsidRDefault="00B35E37" w:rsidP="00C143A6">
            <w:pPr>
              <w:ind w:left="480" w:hangingChars="200" w:hanging="480"/>
              <w:jc w:val="both"/>
              <w:rPr>
                <w:rFonts w:ascii="標楷體" w:eastAsia="標楷體"/>
              </w:rPr>
            </w:pPr>
            <w:r w:rsidRPr="00C82113">
              <w:rPr>
                <w:rFonts w:eastAsia="標楷體" w:hAnsi="標楷體" w:hint="eastAsia"/>
              </w:rPr>
              <w:t>二、毒化物事故應變車輛</w:t>
            </w:r>
            <w:r w:rsidRPr="00C82113">
              <w:rPr>
                <w:rFonts w:ascii="標楷體" w:eastAsia="標楷體" w:hAnsi="標楷體" w:hint="eastAsia"/>
              </w:rPr>
              <w:t>車身顏色、車身標示字體尺度、基本配備及使用車輛種類</w:t>
            </w:r>
            <w:r w:rsidRPr="00C82113">
              <w:rPr>
                <w:rFonts w:eastAsia="標楷體" w:hAnsi="標楷體" w:hint="eastAsia"/>
              </w:rPr>
              <w:t>之規定，以利識別。另規定該車輛非依</w:t>
            </w:r>
            <w:r w:rsidRPr="00C82113">
              <w:rPr>
                <w:rFonts w:ascii="標楷體" w:eastAsia="標楷體" w:hAnsi="標楷體" w:hint="eastAsia"/>
              </w:rPr>
              <w:t>交通管理法令規定或經中央主管機關核准外，不得為其他標識。</w:t>
            </w:r>
          </w:p>
        </w:tc>
      </w:tr>
      <w:tr w:rsidR="00B35E37" w:rsidRPr="00C82113" w:rsidTr="00C143A6">
        <w:tc>
          <w:tcPr>
            <w:tcW w:w="4394" w:type="dxa"/>
          </w:tcPr>
          <w:p w:rsidR="00B35E37" w:rsidRPr="00C82113" w:rsidRDefault="00B35E37" w:rsidP="00C143A6">
            <w:pPr>
              <w:ind w:left="240" w:hangingChars="100" w:hanging="240"/>
              <w:jc w:val="both"/>
              <w:rPr>
                <w:rFonts w:ascii="標楷體" w:eastAsia="標楷體" w:hAnsi="標楷體"/>
              </w:rPr>
            </w:pPr>
            <w:r w:rsidRPr="00C82113">
              <w:rPr>
                <w:rFonts w:ascii="標楷體" w:eastAsia="標楷體" w:hAnsi="標楷體" w:hint="eastAsia"/>
              </w:rPr>
              <w:t>第三條</w:t>
            </w:r>
            <w:r w:rsidRPr="00C82113">
              <w:rPr>
                <w:rFonts w:ascii="標楷體" w:eastAsia="標楷體" w:hAnsi="標楷體"/>
              </w:rPr>
              <w:t xml:space="preserve">  </w:t>
            </w:r>
            <w:r w:rsidRPr="00C82113">
              <w:rPr>
                <w:rFonts w:ascii="標楷體" w:eastAsia="標楷體" w:hAnsi="標楷體" w:hint="eastAsia"/>
              </w:rPr>
              <w:t>毒化物事故應變車輛</w:t>
            </w:r>
            <w:r w:rsidRPr="00C82113">
              <w:rPr>
                <w:rFonts w:ascii="標楷體" w:eastAsia="標楷體" w:hint="eastAsia"/>
              </w:rPr>
              <w:t>之設置，</w:t>
            </w:r>
            <w:r w:rsidRPr="00C82113">
              <w:rPr>
                <w:rFonts w:ascii="標楷體" w:eastAsia="標楷體" w:hAnsi="標楷體" w:hint="eastAsia"/>
              </w:rPr>
              <w:t>由所有人向所在地直轄市、縣（市）主管機關申請登記，經核准登記並發給登記文件</w:t>
            </w:r>
            <w:r w:rsidR="0050494C" w:rsidRPr="00C82113">
              <w:rPr>
                <w:rFonts w:ascii="標楷體" w:eastAsia="標楷體" w:hAnsi="標楷體" w:hint="eastAsia"/>
              </w:rPr>
              <w:t>後</w:t>
            </w:r>
            <w:r w:rsidRPr="00C82113">
              <w:rPr>
                <w:rFonts w:ascii="標楷體" w:eastAsia="標楷體" w:hAnsi="標楷體" w:hint="eastAsia"/>
              </w:rPr>
              <w:t>，向所在地公路監理機關申請車輛牌照。所有人應於取得車輛牌照之日起十五日內陳報直轄市、縣（市）主管機關備查。</w:t>
            </w:r>
          </w:p>
          <w:p w:rsidR="00B35E37" w:rsidRPr="00C82113" w:rsidRDefault="00B35E37" w:rsidP="00C143A6">
            <w:pPr>
              <w:ind w:leftChars="100" w:left="240" w:firstLineChars="200" w:firstLine="480"/>
              <w:jc w:val="both"/>
              <w:rPr>
                <w:rFonts w:ascii="標楷體" w:eastAsia="標楷體" w:hAnsi="標楷體"/>
              </w:rPr>
            </w:pPr>
            <w:r w:rsidRPr="00C82113">
              <w:rPr>
                <w:rFonts w:ascii="標楷體" w:eastAsia="標楷體" w:hAnsi="標楷體" w:hint="eastAsia"/>
              </w:rPr>
              <w:t>毒化物事故應變車輛登記有效期間為五年，期滿仍須繼續設置者，應於期滿前三</w:t>
            </w:r>
            <w:proofErr w:type="gramStart"/>
            <w:r w:rsidRPr="00C82113">
              <w:rPr>
                <w:rFonts w:ascii="標楷體" w:eastAsia="標楷體" w:hAnsi="標楷體" w:hint="eastAsia"/>
              </w:rPr>
              <w:t>個</w:t>
            </w:r>
            <w:proofErr w:type="gramEnd"/>
            <w:r w:rsidRPr="00C82113">
              <w:rPr>
                <w:rFonts w:ascii="標楷體" w:eastAsia="標楷體" w:hAnsi="標楷體" w:hint="eastAsia"/>
              </w:rPr>
              <w:t>月至六個月之期間內申請展延，每次展延，不得超過五年。</w:t>
            </w:r>
          </w:p>
        </w:tc>
        <w:tc>
          <w:tcPr>
            <w:tcW w:w="4128" w:type="dxa"/>
          </w:tcPr>
          <w:p w:rsidR="00B35E37" w:rsidRPr="00C82113" w:rsidRDefault="00B35E37" w:rsidP="00C143A6">
            <w:pPr>
              <w:ind w:left="480" w:hangingChars="200" w:hanging="480"/>
              <w:jc w:val="both"/>
              <w:rPr>
                <w:rFonts w:eastAsia="標楷體" w:hAnsi="標楷體"/>
              </w:rPr>
            </w:pPr>
            <w:r w:rsidRPr="00C82113">
              <w:rPr>
                <w:rFonts w:eastAsia="標楷體" w:hAnsi="標楷體" w:hint="eastAsia"/>
              </w:rPr>
              <w:t>一、明定毒化物事故應變車輛之設置方式、</w:t>
            </w:r>
            <w:r w:rsidRPr="00C82113">
              <w:rPr>
                <w:rFonts w:ascii="標楷體" w:eastAsia="標楷體" w:hAnsi="標楷體" w:hint="eastAsia"/>
              </w:rPr>
              <w:t>登記</w:t>
            </w:r>
            <w:r w:rsidRPr="00C82113">
              <w:rPr>
                <w:rFonts w:eastAsia="標楷體" w:hAnsi="標楷體" w:hint="eastAsia"/>
              </w:rPr>
              <w:t>有效期間及申請展延之規定。</w:t>
            </w:r>
          </w:p>
          <w:p w:rsidR="00B35E37" w:rsidRPr="00C82113" w:rsidRDefault="00B35E37" w:rsidP="00C143A6">
            <w:pPr>
              <w:ind w:left="480" w:hangingChars="200" w:hanging="480"/>
              <w:jc w:val="both"/>
              <w:rPr>
                <w:rFonts w:ascii="標楷體" w:eastAsia="標楷體" w:hAnsi="標楷體"/>
              </w:rPr>
            </w:pPr>
            <w:r w:rsidRPr="00C82113">
              <w:rPr>
                <w:rFonts w:ascii="標楷體" w:eastAsia="標楷體" w:hAnsi="標楷體" w:hint="eastAsia"/>
              </w:rPr>
              <w:t>二、</w:t>
            </w:r>
            <w:proofErr w:type="gramStart"/>
            <w:r w:rsidRPr="00C82113">
              <w:rPr>
                <w:rFonts w:ascii="標楷體" w:eastAsia="標楷體" w:hAnsi="標楷體" w:hint="eastAsia"/>
              </w:rPr>
              <w:t>因應本署推動</w:t>
            </w:r>
            <w:proofErr w:type="gramEnd"/>
            <w:r w:rsidRPr="00C82113">
              <w:rPr>
                <w:rFonts w:ascii="標楷體" w:eastAsia="標楷體" w:hAnsi="標楷體" w:hint="eastAsia"/>
              </w:rPr>
              <w:t>全國聯防組織，毒化物事故應變車輛之設置，以本法第二十四條之一第一項規定之中央、直轄市、縣</w:t>
            </w:r>
            <w:r w:rsidRPr="00C82113">
              <w:rPr>
                <w:rFonts w:ascii="標楷體" w:eastAsia="標楷體" w:hAnsi="標楷體"/>
              </w:rPr>
              <w:t>(</w:t>
            </w:r>
            <w:r w:rsidRPr="00C82113">
              <w:rPr>
                <w:rFonts w:ascii="標楷體" w:eastAsia="標楷體" w:hAnsi="標楷體" w:hint="eastAsia"/>
              </w:rPr>
              <w:t>市</w:t>
            </w:r>
            <w:r w:rsidRPr="00C82113">
              <w:rPr>
                <w:rFonts w:ascii="標楷體" w:eastAsia="標楷體" w:hAnsi="標楷體"/>
              </w:rPr>
              <w:t>)</w:t>
            </w:r>
            <w:r w:rsidRPr="00C82113">
              <w:rPr>
                <w:rFonts w:ascii="標楷體" w:eastAsia="標楷體" w:hAnsi="標楷體" w:hint="eastAsia"/>
              </w:rPr>
              <w:t>主管機關或運作人為原則。</w:t>
            </w:r>
          </w:p>
          <w:p w:rsidR="00B35E37" w:rsidRPr="00C82113" w:rsidRDefault="00B35E37" w:rsidP="00C143A6">
            <w:pPr>
              <w:ind w:left="480" w:hangingChars="200" w:hanging="480"/>
              <w:jc w:val="both"/>
              <w:rPr>
                <w:rFonts w:eastAsia="標楷體" w:hAnsi="標楷體"/>
              </w:rPr>
            </w:pPr>
            <w:r w:rsidRPr="00C82113">
              <w:rPr>
                <w:rFonts w:ascii="標楷體" w:eastAsia="標楷體" w:hAnsi="標楷體" w:hint="eastAsia"/>
              </w:rPr>
              <w:t>三、若有依法徵用具救災技術與量能之民間業者或專業機構設置之車輛執行救災任務，另以個案處理。</w:t>
            </w:r>
          </w:p>
        </w:tc>
      </w:tr>
      <w:tr w:rsidR="00B35E37" w:rsidRPr="00C82113" w:rsidTr="00C143A6">
        <w:tc>
          <w:tcPr>
            <w:tcW w:w="4394" w:type="dxa"/>
          </w:tcPr>
          <w:p w:rsidR="00B35E37" w:rsidRPr="00C82113" w:rsidRDefault="00B35E37" w:rsidP="00C143A6">
            <w:pPr>
              <w:ind w:left="240" w:hangingChars="100" w:hanging="240"/>
              <w:jc w:val="both"/>
              <w:rPr>
                <w:rFonts w:ascii="標楷體" w:eastAsia="標楷體" w:hAnsi="標楷體"/>
              </w:rPr>
            </w:pPr>
            <w:r w:rsidRPr="00C82113">
              <w:rPr>
                <w:rFonts w:ascii="標楷體" w:eastAsia="標楷體" w:hAnsi="標楷體" w:hint="eastAsia"/>
              </w:rPr>
              <w:t>第四條</w:t>
            </w:r>
            <w:r w:rsidRPr="00C82113">
              <w:rPr>
                <w:rFonts w:ascii="標楷體" w:eastAsia="標楷體" w:hAnsi="標楷體"/>
              </w:rPr>
              <w:t xml:space="preserve">  </w:t>
            </w:r>
            <w:r w:rsidRPr="00C82113">
              <w:rPr>
                <w:rFonts w:ascii="標楷體" w:eastAsia="標楷體" w:hAnsi="標楷體" w:hint="eastAsia"/>
              </w:rPr>
              <w:t>毒化物事故應變車輛經直轄市、縣（市）主管機關廢止登記或登記有效期間屆滿未申請展延或經申請</w:t>
            </w:r>
            <w:proofErr w:type="gramStart"/>
            <w:r w:rsidRPr="00C82113">
              <w:rPr>
                <w:rFonts w:ascii="標楷體" w:eastAsia="標楷體" w:hAnsi="標楷體" w:hint="eastAsia"/>
              </w:rPr>
              <w:t>展延未獲</w:t>
            </w:r>
            <w:proofErr w:type="gramEnd"/>
            <w:r w:rsidRPr="00C82113">
              <w:rPr>
                <w:rFonts w:ascii="標楷體" w:eastAsia="標楷體" w:hAnsi="標楷體" w:hint="eastAsia"/>
              </w:rPr>
              <w:t>核准，直轄市、縣（市）主管機關應通知公路監理機關註銷車輛牌照。</w:t>
            </w:r>
          </w:p>
        </w:tc>
        <w:tc>
          <w:tcPr>
            <w:tcW w:w="4128" w:type="dxa"/>
          </w:tcPr>
          <w:p w:rsidR="00B35E37" w:rsidRPr="00C82113" w:rsidRDefault="00B35E37" w:rsidP="00C143A6">
            <w:pPr>
              <w:jc w:val="both"/>
              <w:rPr>
                <w:rFonts w:ascii="標楷體" w:eastAsia="標楷體" w:hAnsi="標楷體"/>
              </w:rPr>
            </w:pPr>
            <w:r w:rsidRPr="00C82113">
              <w:rPr>
                <w:rFonts w:ascii="標楷體" w:eastAsia="標楷體" w:hAnsi="標楷體" w:hint="eastAsia"/>
              </w:rPr>
              <w:t>毒化物事故應變車輛經廢止登記或登記有效期間屆滿未申請展延或經申請</w:t>
            </w:r>
            <w:proofErr w:type="gramStart"/>
            <w:r w:rsidRPr="00C82113">
              <w:rPr>
                <w:rFonts w:ascii="標楷體" w:eastAsia="標楷體" w:hAnsi="標楷體" w:hint="eastAsia"/>
              </w:rPr>
              <w:t>展延未獲</w:t>
            </w:r>
            <w:proofErr w:type="gramEnd"/>
            <w:r w:rsidRPr="00C82113">
              <w:rPr>
                <w:rFonts w:ascii="標楷體" w:eastAsia="標楷體" w:hAnsi="標楷體" w:hint="eastAsia"/>
              </w:rPr>
              <w:t>核准，直轄市、縣（市）主管機關應通知公路監理機關註銷車輛牌照。</w:t>
            </w:r>
          </w:p>
        </w:tc>
      </w:tr>
      <w:tr w:rsidR="00B35E37" w:rsidRPr="00C82113" w:rsidTr="00C143A6">
        <w:tc>
          <w:tcPr>
            <w:tcW w:w="4394" w:type="dxa"/>
          </w:tcPr>
          <w:p w:rsidR="00B35E37" w:rsidRPr="00C82113" w:rsidRDefault="00B35E37" w:rsidP="00C143A6">
            <w:pPr>
              <w:ind w:left="240" w:hangingChars="100" w:hanging="240"/>
              <w:jc w:val="both"/>
              <w:rPr>
                <w:rFonts w:ascii="標楷體" w:eastAsia="標楷體" w:hAnsi="標楷體"/>
              </w:rPr>
            </w:pPr>
            <w:r w:rsidRPr="00C82113">
              <w:rPr>
                <w:rFonts w:ascii="標楷體" w:eastAsia="標楷體" w:hAnsi="標楷體" w:hint="eastAsia"/>
              </w:rPr>
              <w:t>第五條　毒化物事故應變車輛駕駛人，應領有該種車輛職業駕駛執照。</w:t>
            </w:r>
          </w:p>
        </w:tc>
        <w:tc>
          <w:tcPr>
            <w:tcW w:w="4128" w:type="dxa"/>
          </w:tcPr>
          <w:p w:rsidR="00B35E37" w:rsidRPr="00C82113" w:rsidRDefault="00B35E37" w:rsidP="00C143A6">
            <w:pPr>
              <w:jc w:val="both"/>
              <w:rPr>
                <w:rFonts w:ascii="標楷體" w:eastAsia="標楷體" w:hAnsi="標楷體"/>
              </w:rPr>
            </w:pPr>
            <w:r w:rsidRPr="00C82113">
              <w:rPr>
                <w:rFonts w:ascii="標楷體" w:eastAsia="標楷體" w:hAnsi="標楷體" w:hint="eastAsia"/>
              </w:rPr>
              <w:t>毒化物事故應變車輛駕駛人之資格。</w:t>
            </w:r>
          </w:p>
        </w:tc>
      </w:tr>
      <w:tr w:rsidR="00B35E37" w:rsidRPr="00C82113" w:rsidTr="00C143A6">
        <w:tc>
          <w:tcPr>
            <w:tcW w:w="4394" w:type="dxa"/>
          </w:tcPr>
          <w:p w:rsidR="00B35E37" w:rsidRPr="00C82113" w:rsidRDefault="00B35E37" w:rsidP="00C143A6">
            <w:pPr>
              <w:ind w:left="240" w:hangingChars="100" w:hanging="240"/>
              <w:jc w:val="both"/>
              <w:rPr>
                <w:rFonts w:ascii="標楷體" w:eastAsia="標楷體" w:hAnsi="標楷體"/>
              </w:rPr>
            </w:pPr>
            <w:r w:rsidRPr="00C82113">
              <w:rPr>
                <w:rFonts w:ascii="標楷體" w:eastAsia="標楷體" w:hAnsi="標楷體" w:hint="eastAsia"/>
              </w:rPr>
              <w:t>第六條　毒化物事故應變車輛依本法二十四條之一第一項規定執行任務，應開啟警示燈；非因情況緊急，不得使</w:t>
            </w:r>
            <w:r w:rsidRPr="00C82113">
              <w:rPr>
                <w:rFonts w:ascii="標楷體" w:eastAsia="標楷體" w:hAnsi="標楷體" w:hint="eastAsia"/>
              </w:rPr>
              <w:lastRenderedPageBreak/>
              <w:t>用警鳴器。</w:t>
            </w:r>
          </w:p>
          <w:p w:rsidR="00B35E37" w:rsidRPr="00C82113" w:rsidRDefault="00B35E37" w:rsidP="00C143A6">
            <w:pPr>
              <w:ind w:leftChars="100" w:left="240" w:firstLineChars="200" w:firstLine="480"/>
              <w:jc w:val="both"/>
              <w:rPr>
                <w:rFonts w:ascii="標楷體" w:eastAsia="標楷體" w:hAnsi="標楷體"/>
              </w:rPr>
            </w:pPr>
            <w:r w:rsidRPr="00C82113">
              <w:rPr>
                <w:rFonts w:ascii="標楷體" w:eastAsia="標楷體" w:hAnsi="標楷體" w:hint="eastAsia"/>
              </w:rPr>
              <w:t>毒化物事故應變車輛未執行任務時應妥善停放。</w:t>
            </w:r>
          </w:p>
        </w:tc>
        <w:tc>
          <w:tcPr>
            <w:tcW w:w="4128" w:type="dxa"/>
          </w:tcPr>
          <w:p w:rsidR="00B35E37" w:rsidRPr="00C82113" w:rsidRDefault="00B35E37" w:rsidP="00C143A6">
            <w:pPr>
              <w:jc w:val="both"/>
              <w:rPr>
                <w:rFonts w:eastAsia="標楷體" w:hAnsi="標楷體"/>
              </w:rPr>
            </w:pPr>
            <w:r w:rsidRPr="00C82113">
              <w:rPr>
                <w:rFonts w:ascii="標楷體" w:eastAsia="標楷體" w:hAnsi="標楷體" w:hint="eastAsia"/>
              </w:rPr>
              <w:lastRenderedPageBreak/>
              <w:t>毒化物事故應變車輛</w:t>
            </w:r>
            <w:r w:rsidRPr="00C82113">
              <w:rPr>
                <w:rFonts w:eastAsia="標楷體" w:hAnsi="標楷體" w:hint="eastAsia"/>
              </w:rPr>
              <w:t>執行任務使用</w:t>
            </w:r>
            <w:r w:rsidRPr="00C82113">
              <w:rPr>
                <w:rFonts w:ascii="標楷體" w:eastAsia="標楷體" w:hAnsi="標楷體" w:hint="eastAsia"/>
              </w:rPr>
              <w:t>警示燈及警鳴器之規定</w:t>
            </w:r>
            <w:r w:rsidRPr="00C82113">
              <w:rPr>
                <w:rFonts w:eastAsia="標楷體" w:hAnsi="標楷體" w:hint="eastAsia"/>
              </w:rPr>
              <w:t>。</w:t>
            </w:r>
          </w:p>
          <w:p w:rsidR="00B35E37" w:rsidRPr="00C82113" w:rsidRDefault="00B35E37" w:rsidP="00C143A6">
            <w:pPr>
              <w:jc w:val="both"/>
              <w:rPr>
                <w:rFonts w:ascii="標楷體" w:eastAsia="標楷體" w:hAnsi="標楷體"/>
              </w:rPr>
            </w:pPr>
          </w:p>
        </w:tc>
      </w:tr>
      <w:tr w:rsidR="00B35E37" w:rsidRPr="00C82113" w:rsidTr="00C143A6">
        <w:tc>
          <w:tcPr>
            <w:tcW w:w="4394" w:type="dxa"/>
          </w:tcPr>
          <w:p w:rsidR="00B35E37" w:rsidRPr="00C82113" w:rsidRDefault="00B35E37" w:rsidP="00C143A6">
            <w:pPr>
              <w:ind w:left="240" w:hangingChars="100" w:hanging="240"/>
              <w:jc w:val="both"/>
              <w:rPr>
                <w:rFonts w:ascii="標楷體" w:eastAsia="標楷體" w:hAnsi="標楷體"/>
              </w:rPr>
            </w:pPr>
            <w:r w:rsidRPr="00C82113">
              <w:rPr>
                <w:rFonts w:ascii="標楷體" w:eastAsia="標楷體" w:hAnsi="標楷體" w:hint="eastAsia"/>
              </w:rPr>
              <w:lastRenderedPageBreak/>
              <w:t>第七條</w:t>
            </w:r>
            <w:r w:rsidRPr="00C82113">
              <w:rPr>
                <w:rFonts w:ascii="標楷體" w:eastAsia="標楷體" w:hAnsi="標楷體"/>
              </w:rPr>
              <w:t xml:space="preserve">  </w:t>
            </w:r>
            <w:r w:rsidRPr="00C82113">
              <w:rPr>
                <w:rFonts w:ascii="標楷體" w:eastAsia="標楷體" w:hAnsi="標楷體" w:hint="eastAsia"/>
              </w:rPr>
              <w:t>毒化物事故應變車輛執行任務應即時回傳定位資訊予中央主管機關指定之網路系統；出勤人員應填具出勤紀錄，由所有人保存三年備查。</w:t>
            </w:r>
          </w:p>
        </w:tc>
        <w:tc>
          <w:tcPr>
            <w:tcW w:w="4128" w:type="dxa"/>
          </w:tcPr>
          <w:p w:rsidR="00B35E37" w:rsidRPr="00C82113" w:rsidRDefault="00B35E37" w:rsidP="00C143A6">
            <w:pPr>
              <w:jc w:val="both"/>
              <w:rPr>
                <w:rFonts w:eastAsia="標楷體" w:hAnsi="標楷體"/>
              </w:rPr>
            </w:pPr>
            <w:r w:rsidRPr="00C82113">
              <w:rPr>
                <w:rFonts w:eastAsia="標楷體" w:hAnsi="標楷體" w:hint="eastAsia"/>
              </w:rPr>
              <w:t>毒化物事故應變車</w:t>
            </w:r>
            <w:r w:rsidRPr="00C82113">
              <w:rPr>
                <w:rFonts w:ascii="標楷體" w:eastAsia="標楷體" w:hint="eastAsia"/>
              </w:rPr>
              <w:t>輛</w:t>
            </w:r>
            <w:r w:rsidRPr="00C82113">
              <w:rPr>
                <w:rFonts w:eastAsia="標楷體" w:hAnsi="標楷體" w:hint="eastAsia"/>
              </w:rPr>
              <w:t>出勤應</w:t>
            </w:r>
            <w:r w:rsidRPr="00C82113">
              <w:rPr>
                <w:rFonts w:ascii="標楷體" w:eastAsia="標楷體" w:hAnsi="標楷體" w:hint="eastAsia"/>
              </w:rPr>
              <w:t>回傳定位資訊，出勤人員並應填具出勤</w:t>
            </w:r>
            <w:r w:rsidRPr="00C82113">
              <w:rPr>
                <w:rFonts w:eastAsia="標楷體" w:hAnsi="標楷體" w:hint="eastAsia"/>
              </w:rPr>
              <w:t>紀錄，其相關表格於</w:t>
            </w:r>
            <w:r w:rsidRPr="00C82113">
              <w:rPr>
                <w:rFonts w:ascii="標楷體" w:eastAsia="標楷體" w:hAnsi="標楷體" w:hint="eastAsia"/>
              </w:rPr>
              <w:t>指定之網路系統下載，所有人應保存出勤紀錄三年備查</w:t>
            </w:r>
            <w:r w:rsidRPr="00C82113">
              <w:rPr>
                <w:rFonts w:eastAsia="標楷體" w:hAnsi="標楷體" w:hint="eastAsia"/>
              </w:rPr>
              <w:t>。</w:t>
            </w:r>
          </w:p>
        </w:tc>
      </w:tr>
      <w:tr w:rsidR="00B35E37" w:rsidRPr="00C82113" w:rsidTr="00C143A6">
        <w:tc>
          <w:tcPr>
            <w:tcW w:w="4394" w:type="dxa"/>
          </w:tcPr>
          <w:p w:rsidR="00B35E37" w:rsidRPr="00C82113" w:rsidRDefault="00B35E37" w:rsidP="00C143A6">
            <w:pPr>
              <w:pStyle w:val="HTML"/>
              <w:ind w:left="240" w:hangingChars="100" w:hanging="240"/>
              <w:rPr>
                <w:rFonts w:ascii="標楷體" w:eastAsia="標楷體" w:hAnsi="標楷體"/>
              </w:rPr>
            </w:pPr>
            <w:r w:rsidRPr="00C82113">
              <w:rPr>
                <w:rFonts w:ascii="標楷體" w:eastAsia="標楷體" w:hAnsi="標楷體" w:hint="eastAsia"/>
              </w:rPr>
              <w:t>第八條</w:t>
            </w:r>
            <w:r w:rsidRPr="00C82113">
              <w:rPr>
                <w:rFonts w:ascii="標楷體" w:eastAsia="標楷體" w:hAnsi="標楷體"/>
              </w:rPr>
              <w:t xml:space="preserve">  </w:t>
            </w:r>
            <w:r w:rsidRPr="00C82113">
              <w:rPr>
                <w:rFonts w:ascii="標楷體" w:eastAsia="標楷體" w:hAnsi="標楷體" w:hint="eastAsia"/>
              </w:rPr>
              <w:t>毒化物事故應變車輛登記文件應記載下列事項：</w:t>
            </w:r>
          </w:p>
          <w:p w:rsidR="00B35E37" w:rsidRPr="00C82113" w:rsidRDefault="00B35E37" w:rsidP="00C143A6">
            <w:pPr>
              <w:pStyle w:val="af3"/>
              <w:ind w:leftChars="100" w:left="720" w:hangingChars="200" w:hanging="480"/>
              <w:jc w:val="both"/>
              <w:rPr>
                <w:rFonts w:ascii="標楷體" w:eastAsia="標楷體" w:hAnsi="標楷體"/>
              </w:rPr>
            </w:pPr>
            <w:r w:rsidRPr="00C82113">
              <w:rPr>
                <w:rFonts w:ascii="標楷體" w:eastAsia="標楷體" w:hAnsi="標楷體" w:hint="eastAsia"/>
              </w:rPr>
              <w:t>一、車輛所有人名稱、地址；所有人為公司行號者，其負責人及車輛管理人之姓名、國民身分證統一編號。</w:t>
            </w:r>
          </w:p>
          <w:p w:rsidR="00B35E37" w:rsidRPr="00C82113" w:rsidRDefault="00B35E37" w:rsidP="00C143A6">
            <w:pPr>
              <w:pStyle w:val="af3"/>
              <w:ind w:leftChars="100" w:left="720" w:hangingChars="200" w:hanging="480"/>
              <w:jc w:val="both"/>
              <w:rPr>
                <w:rFonts w:ascii="標楷體" w:eastAsia="標楷體" w:hAnsi="標楷體"/>
              </w:rPr>
            </w:pPr>
            <w:r w:rsidRPr="00C82113">
              <w:rPr>
                <w:rFonts w:ascii="標楷體" w:eastAsia="標楷體" w:hAnsi="標楷體" w:hint="eastAsia"/>
              </w:rPr>
              <w:t>二、發證日期及有效期間。</w:t>
            </w:r>
          </w:p>
          <w:p w:rsidR="00B35E37" w:rsidRPr="00C82113" w:rsidRDefault="00B35E37" w:rsidP="00C143A6">
            <w:pPr>
              <w:pStyle w:val="af3"/>
              <w:ind w:leftChars="100" w:left="720" w:hangingChars="200" w:hanging="480"/>
              <w:jc w:val="both"/>
              <w:rPr>
                <w:rFonts w:ascii="標楷體" w:eastAsia="標楷體" w:hAnsi="標楷體"/>
              </w:rPr>
            </w:pPr>
            <w:r w:rsidRPr="00C82113">
              <w:rPr>
                <w:rFonts w:ascii="標楷體" w:eastAsia="標楷體" w:hAnsi="標楷體" w:hint="eastAsia"/>
              </w:rPr>
              <w:t>三、車輛種類。</w:t>
            </w:r>
          </w:p>
          <w:p w:rsidR="00B35E37" w:rsidRPr="00C82113" w:rsidRDefault="00B35E37" w:rsidP="00C143A6">
            <w:pPr>
              <w:pStyle w:val="af3"/>
              <w:ind w:leftChars="100" w:left="720" w:hangingChars="200" w:hanging="480"/>
              <w:jc w:val="both"/>
              <w:rPr>
                <w:rFonts w:ascii="標楷體" w:eastAsia="標楷體" w:hAnsi="標楷體"/>
              </w:rPr>
            </w:pPr>
            <w:r w:rsidRPr="00C82113">
              <w:rPr>
                <w:rFonts w:ascii="標楷體" w:eastAsia="標楷體" w:hAnsi="標楷體" w:hint="eastAsia"/>
              </w:rPr>
              <w:t>四、車輛牌照號碼、廠牌、型式、引擎號碼、車身號碼、出廠年月、購入日期、行車執照指定檢驗日期等。</w:t>
            </w:r>
          </w:p>
        </w:tc>
        <w:tc>
          <w:tcPr>
            <w:tcW w:w="4128" w:type="dxa"/>
          </w:tcPr>
          <w:p w:rsidR="00B35E37" w:rsidRPr="00C82113" w:rsidRDefault="00B35E37" w:rsidP="00C143A6">
            <w:pPr>
              <w:pStyle w:val="af3"/>
              <w:ind w:rightChars="-36" w:right="-86"/>
              <w:jc w:val="both"/>
              <w:rPr>
                <w:rFonts w:ascii="標楷體" w:eastAsia="標楷體" w:hAnsi="標楷體"/>
              </w:rPr>
            </w:pPr>
            <w:r w:rsidRPr="00C82113">
              <w:rPr>
                <w:rFonts w:eastAsia="標楷體" w:hAnsi="標楷體" w:hint="eastAsia"/>
              </w:rPr>
              <w:t>毒化物事故應變車</w:t>
            </w:r>
            <w:r w:rsidRPr="00C82113">
              <w:rPr>
                <w:rFonts w:ascii="標楷體" w:eastAsia="標楷體" w:hint="eastAsia"/>
              </w:rPr>
              <w:t>輛</w:t>
            </w:r>
            <w:r w:rsidRPr="00C82113">
              <w:rPr>
                <w:rFonts w:ascii="標楷體" w:eastAsia="標楷體" w:hAnsi="標楷體" w:hint="eastAsia"/>
              </w:rPr>
              <w:t>登記</w:t>
            </w:r>
            <w:r w:rsidRPr="00C82113">
              <w:rPr>
                <w:rFonts w:eastAsia="標楷體" w:hAnsi="標楷體" w:hint="eastAsia"/>
              </w:rPr>
              <w:t>文件應記</w:t>
            </w:r>
            <w:r w:rsidRPr="00C82113">
              <w:rPr>
                <w:rFonts w:ascii="標楷體" w:eastAsia="標楷體" w:hAnsi="標楷體" w:hint="eastAsia"/>
              </w:rPr>
              <w:t>載事項。</w:t>
            </w:r>
          </w:p>
        </w:tc>
      </w:tr>
      <w:tr w:rsidR="00B35E37" w:rsidRPr="00C82113" w:rsidTr="00C143A6">
        <w:tc>
          <w:tcPr>
            <w:tcW w:w="4394" w:type="dxa"/>
          </w:tcPr>
          <w:p w:rsidR="00B35E37" w:rsidRPr="00C82113" w:rsidRDefault="00B35E37" w:rsidP="00C143A6">
            <w:pPr>
              <w:pStyle w:val="af3"/>
              <w:ind w:left="240" w:hangingChars="100" w:hanging="240"/>
              <w:jc w:val="both"/>
              <w:rPr>
                <w:rFonts w:ascii="標楷體" w:eastAsia="標楷體" w:hAnsi="標楷體"/>
              </w:rPr>
            </w:pPr>
            <w:r w:rsidRPr="00C82113">
              <w:rPr>
                <w:rFonts w:ascii="標楷體" w:eastAsia="標楷體" w:hAnsi="標楷體" w:hint="eastAsia"/>
              </w:rPr>
              <w:t>第九條</w:t>
            </w:r>
            <w:r w:rsidRPr="00C82113">
              <w:rPr>
                <w:rFonts w:ascii="標楷體" w:eastAsia="標楷體" w:hAnsi="標楷體"/>
              </w:rPr>
              <w:t xml:space="preserve">  </w:t>
            </w:r>
            <w:r w:rsidRPr="00C82113">
              <w:rPr>
                <w:rFonts w:ascii="標楷體" w:eastAsia="標楷體" w:hAnsi="標楷體" w:hint="eastAsia"/>
              </w:rPr>
              <w:t>直轄市、縣（市）主管機關就所轄毒化物事故應變車輛之配備、車身標識及出勤紀錄應定期檢查，必要時得不定期為之。</w:t>
            </w:r>
          </w:p>
          <w:p w:rsidR="00B35E37" w:rsidRPr="00C82113" w:rsidRDefault="00B35E37" w:rsidP="00C143A6">
            <w:pPr>
              <w:pStyle w:val="af3"/>
              <w:ind w:leftChars="100" w:left="240" w:firstLineChars="200" w:firstLine="480"/>
              <w:jc w:val="both"/>
              <w:rPr>
                <w:rFonts w:ascii="標楷體" w:eastAsia="標楷體" w:hAnsi="標楷體"/>
              </w:rPr>
            </w:pPr>
            <w:r w:rsidRPr="00C82113">
              <w:rPr>
                <w:rFonts w:ascii="標楷體" w:eastAsia="標楷體" w:hAnsi="標楷體" w:hint="eastAsia"/>
              </w:rPr>
              <w:t>毒化物事故應變車輛之所有人對於前項檢查，不得規避、妨礙或拒絕。</w:t>
            </w:r>
          </w:p>
        </w:tc>
        <w:tc>
          <w:tcPr>
            <w:tcW w:w="4128" w:type="dxa"/>
          </w:tcPr>
          <w:p w:rsidR="00B35E37" w:rsidRPr="00C82113" w:rsidRDefault="00B35E37" w:rsidP="00C143A6">
            <w:pPr>
              <w:pStyle w:val="af3"/>
              <w:jc w:val="both"/>
              <w:rPr>
                <w:rFonts w:ascii="標楷體" w:eastAsia="標楷體" w:hAnsi="標楷體"/>
              </w:rPr>
            </w:pPr>
            <w:r w:rsidRPr="00C82113">
              <w:rPr>
                <w:rFonts w:ascii="標楷體" w:eastAsia="標楷體" w:hAnsi="標楷體" w:hint="eastAsia"/>
              </w:rPr>
              <w:t>直轄市、縣（市）主管機關</w:t>
            </w:r>
            <w:r w:rsidRPr="00C82113">
              <w:rPr>
                <w:rFonts w:eastAsia="標楷體" w:hAnsi="標楷體" w:hint="eastAsia"/>
              </w:rPr>
              <w:t>應定期及不定期檢查毒化物事故應變車</w:t>
            </w:r>
            <w:r w:rsidRPr="00C82113">
              <w:rPr>
                <w:rFonts w:ascii="標楷體" w:eastAsia="標楷體" w:hint="eastAsia"/>
              </w:rPr>
              <w:t>輛之配備、車身標識及出勤紀錄；</w:t>
            </w:r>
            <w:r w:rsidRPr="00C82113">
              <w:rPr>
                <w:rFonts w:eastAsia="標楷體" w:hAnsi="標楷體" w:hint="eastAsia"/>
              </w:rPr>
              <w:t>車</w:t>
            </w:r>
            <w:r w:rsidRPr="00C82113">
              <w:rPr>
                <w:rFonts w:ascii="標楷體" w:eastAsia="標楷體" w:hint="eastAsia"/>
              </w:rPr>
              <w:t>輛所有人不得規避、妨礙或拒絕，</w:t>
            </w:r>
            <w:r w:rsidRPr="00C82113">
              <w:rPr>
                <w:rFonts w:eastAsia="標楷體" w:hAnsi="標楷體" w:hint="eastAsia"/>
              </w:rPr>
              <w:t>以確保毒化物事故</w:t>
            </w:r>
            <w:r w:rsidRPr="00C82113">
              <w:rPr>
                <w:rFonts w:ascii="標楷體" w:eastAsia="標楷體" w:hint="eastAsia"/>
              </w:rPr>
              <w:t>應變車輛出勤品質與量能</w:t>
            </w:r>
            <w:r w:rsidRPr="00C82113">
              <w:rPr>
                <w:rFonts w:eastAsia="標楷體" w:hAnsi="標楷體" w:hint="eastAsia"/>
              </w:rPr>
              <w:t>。</w:t>
            </w:r>
          </w:p>
        </w:tc>
      </w:tr>
      <w:tr w:rsidR="00B35E37" w:rsidRPr="00C82113" w:rsidTr="00C143A6">
        <w:tc>
          <w:tcPr>
            <w:tcW w:w="4394" w:type="dxa"/>
          </w:tcPr>
          <w:p w:rsidR="00B35E37" w:rsidRPr="00C82113" w:rsidRDefault="00B35E37" w:rsidP="00C143A6">
            <w:pPr>
              <w:pStyle w:val="af3"/>
              <w:ind w:left="240" w:hangingChars="100" w:hanging="240"/>
              <w:jc w:val="both"/>
              <w:rPr>
                <w:rFonts w:ascii="標楷體" w:eastAsia="標楷體" w:hAnsi="標楷體"/>
              </w:rPr>
            </w:pPr>
            <w:r w:rsidRPr="00C82113">
              <w:rPr>
                <w:rFonts w:ascii="標楷體" w:eastAsia="標楷體" w:hAnsi="標楷體" w:hint="eastAsia"/>
              </w:rPr>
              <w:t>第十條</w:t>
            </w:r>
            <w:r w:rsidRPr="00C82113">
              <w:rPr>
                <w:rFonts w:ascii="標楷體" w:eastAsia="標楷體" w:hAnsi="標楷體"/>
              </w:rPr>
              <w:t xml:space="preserve">  </w:t>
            </w:r>
            <w:r w:rsidRPr="00C82113">
              <w:rPr>
                <w:rFonts w:ascii="標楷體" w:eastAsia="標楷體" w:hAnsi="標楷體" w:hint="eastAsia"/>
              </w:rPr>
              <w:t>設置毒化物事故應變車輛，有下列情形之</w:t>
            </w:r>
            <w:proofErr w:type="gramStart"/>
            <w:r w:rsidRPr="00C82113">
              <w:rPr>
                <w:rFonts w:ascii="標楷體" w:eastAsia="標楷體" w:hAnsi="標楷體" w:hint="eastAsia"/>
              </w:rPr>
              <w:t>一</w:t>
            </w:r>
            <w:proofErr w:type="gramEnd"/>
            <w:r w:rsidRPr="00C82113">
              <w:rPr>
                <w:rFonts w:ascii="標楷體" w:eastAsia="標楷體" w:hAnsi="標楷體" w:hint="eastAsia"/>
              </w:rPr>
              <w:t>者，應於事實發生之日起三十日內，向原核准登記之直轄市、縣（市）主管機關申請變更或廢止登記：</w:t>
            </w:r>
          </w:p>
          <w:p w:rsidR="00B35E37" w:rsidRPr="00C82113" w:rsidRDefault="00B35E37" w:rsidP="00C143A6">
            <w:pPr>
              <w:pStyle w:val="af3"/>
              <w:ind w:leftChars="100" w:left="720" w:hangingChars="200" w:hanging="480"/>
              <w:jc w:val="both"/>
              <w:rPr>
                <w:rFonts w:ascii="標楷體" w:eastAsia="標楷體" w:hAnsi="標楷體"/>
              </w:rPr>
            </w:pPr>
            <w:r w:rsidRPr="00C82113">
              <w:rPr>
                <w:rFonts w:ascii="標楷體" w:eastAsia="標楷體" w:hAnsi="標楷體" w:hint="eastAsia"/>
              </w:rPr>
              <w:t>一、車輛所有人或其負責人之名稱、地址變更。</w:t>
            </w:r>
          </w:p>
          <w:p w:rsidR="00B35E37" w:rsidRPr="00C82113" w:rsidRDefault="00B35E37" w:rsidP="00C143A6">
            <w:pPr>
              <w:pStyle w:val="af3"/>
              <w:ind w:leftChars="100" w:left="720" w:hangingChars="200" w:hanging="480"/>
              <w:jc w:val="both"/>
              <w:rPr>
                <w:rFonts w:ascii="標楷體" w:eastAsia="標楷體" w:hAnsi="標楷體"/>
              </w:rPr>
            </w:pPr>
            <w:r w:rsidRPr="00C82113">
              <w:rPr>
                <w:rFonts w:ascii="標楷體" w:eastAsia="標楷體" w:hAnsi="標楷體" w:hint="eastAsia"/>
              </w:rPr>
              <w:t>二、車輛過戶或車種變更。</w:t>
            </w:r>
          </w:p>
          <w:p w:rsidR="00B35E37" w:rsidRPr="00C82113" w:rsidRDefault="00B35E37" w:rsidP="00C143A6">
            <w:pPr>
              <w:pStyle w:val="af3"/>
              <w:ind w:leftChars="100" w:left="720" w:hangingChars="200" w:hanging="480"/>
              <w:jc w:val="both"/>
              <w:rPr>
                <w:rFonts w:ascii="標楷體" w:eastAsia="標楷體" w:hAnsi="標楷體"/>
              </w:rPr>
            </w:pPr>
            <w:r w:rsidRPr="00C82113">
              <w:rPr>
                <w:rFonts w:ascii="標楷體" w:eastAsia="標楷體" w:hAnsi="標楷體" w:hint="eastAsia"/>
              </w:rPr>
              <w:t>三、車輛停駛或恢復使用。</w:t>
            </w:r>
          </w:p>
          <w:p w:rsidR="00B35E37" w:rsidRPr="00C82113" w:rsidRDefault="00B35E37" w:rsidP="00C143A6">
            <w:pPr>
              <w:pStyle w:val="af3"/>
              <w:ind w:leftChars="100" w:left="720" w:hangingChars="200" w:hanging="480"/>
              <w:jc w:val="both"/>
              <w:rPr>
                <w:rFonts w:ascii="標楷體" w:eastAsia="標楷體" w:hAnsi="標楷體"/>
              </w:rPr>
            </w:pPr>
            <w:r w:rsidRPr="00C82113">
              <w:rPr>
                <w:rFonts w:ascii="標楷體" w:eastAsia="標楷體" w:hAnsi="標楷體" w:hint="eastAsia"/>
              </w:rPr>
              <w:t>四、車輛報廢或繳銷牌照。</w:t>
            </w:r>
          </w:p>
          <w:p w:rsidR="00B35E37" w:rsidRPr="00C82113" w:rsidRDefault="00B35E37" w:rsidP="00C143A6">
            <w:pPr>
              <w:pStyle w:val="af3"/>
              <w:ind w:leftChars="100" w:left="720" w:hangingChars="200" w:hanging="480"/>
              <w:jc w:val="both"/>
              <w:rPr>
                <w:rFonts w:ascii="標楷體" w:eastAsia="標楷體" w:hAnsi="標楷體"/>
              </w:rPr>
            </w:pPr>
            <w:r w:rsidRPr="00C82113">
              <w:rPr>
                <w:rFonts w:ascii="標楷體" w:eastAsia="標楷體" w:hAnsi="標楷體" w:hint="eastAsia"/>
              </w:rPr>
              <w:t>五、車輛所有人停業、歇業、解散或裁撤。</w:t>
            </w:r>
          </w:p>
          <w:p w:rsidR="00B35E37" w:rsidRPr="00C82113" w:rsidRDefault="00B35E37" w:rsidP="00C143A6">
            <w:pPr>
              <w:pStyle w:val="af3"/>
              <w:tabs>
                <w:tab w:val="left" w:pos="950"/>
              </w:tabs>
              <w:ind w:left="240" w:hangingChars="100" w:hanging="240"/>
              <w:jc w:val="both"/>
              <w:rPr>
                <w:rFonts w:ascii="標楷體" w:eastAsia="標楷體" w:hAnsi="標楷體"/>
              </w:rPr>
            </w:pPr>
            <w:r w:rsidRPr="00C82113">
              <w:rPr>
                <w:rFonts w:ascii="標楷體" w:eastAsia="標楷體" w:hAnsi="標楷體" w:hint="eastAsia"/>
              </w:rPr>
              <w:t xml:space="preserve">　　</w:t>
            </w:r>
            <w:r w:rsidRPr="00C82113">
              <w:rPr>
                <w:rFonts w:ascii="標楷體" w:eastAsia="標楷體" w:hAnsi="標楷體"/>
              </w:rPr>
              <w:t xml:space="preserve">  </w:t>
            </w:r>
            <w:r w:rsidRPr="00C82113">
              <w:rPr>
                <w:rFonts w:ascii="標楷體" w:eastAsia="標楷體" w:hAnsi="標楷體" w:hint="eastAsia"/>
              </w:rPr>
              <w:t>毒化物事故應變車輛經變更或廢止登記，所有人應檢具證明文件向公路監理機關辦理異動登記。</w:t>
            </w:r>
          </w:p>
          <w:p w:rsidR="00B35E37" w:rsidRPr="00C82113" w:rsidRDefault="00B35E37" w:rsidP="00C143A6">
            <w:pPr>
              <w:pStyle w:val="af3"/>
              <w:tabs>
                <w:tab w:val="left" w:pos="950"/>
              </w:tabs>
              <w:ind w:leftChars="100" w:left="240" w:firstLineChars="200" w:firstLine="480"/>
              <w:jc w:val="both"/>
              <w:rPr>
                <w:rFonts w:ascii="標楷體" w:eastAsia="標楷體" w:hAnsi="標楷體"/>
              </w:rPr>
            </w:pPr>
            <w:r w:rsidRPr="00C82113">
              <w:rPr>
                <w:rFonts w:ascii="標楷體" w:eastAsia="標楷體" w:hAnsi="標楷體" w:hint="eastAsia"/>
              </w:rPr>
              <w:lastRenderedPageBreak/>
              <w:t>申請第一項廢止登記者，應檢具完成除去車身依第二條第二項所定車輛標示、拆除警示燈及警鳴器之證明文件。</w:t>
            </w:r>
          </w:p>
        </w:tc>
        <w:tc>
          <w:tcPr>
            <w:tcW w:w="4128" w:type="dxa"/>
          </w:tcPr>
          <w:p w:rsidR="00B35E37" w:rsidRPr="00C82113" w:rsidRDefault="00B35E37" w:rsidP="00C143A6">
            <w:pPr>
              <w:pStyle w:val="af3"/>
              <w:jc w:val="both"/>
              <w:rPr>
                <w:rFonts w:ascii="標楷體" w:eastAsia="標楷體" w:hAnsi="標楷體"/>
              </w:rPr>
            </w:pPr>
            <w:r w:rsidRPr="00C82113">
              <w:rPr>
                <w:rFonts w:ascii="標楷體" w:eastAsia="標楷體" w:hAnsi="標楷體" w:hint="eastAsia"/>
              </w:rPr>
              <w:lastRenderedPageBreak/>
              <w:t>毒化物事故應變車輛所有人應向直轄市、縣（市）主管機關申請變更或廢止登記及向公路監理機關辦理異動登記之規定。</w:t>
            </w:r>
          </w:p>
          <w:p w:rsidR="00B35E37" w:rsidRPr="00C82113" w:rsidRDefault="00B35E37" w:rsidP="00C143A6">
            <w:pPr>
              <w:pStyle w:val="af3"/>
              <w:jc w:val="both"/>
              <w:rPr>
                <w:rFonts w:ascii="標楷體" w:eastAsia="標楷體" w:hAnsi="標楷體"/>
              </w:rPr>
            </w:pPr>
          </w:p>
        </w:tc>
      </w:tr>
      <w:tr w:rsidR="00B35E37" w:rsidRPr="00C82113" w:rsidTr="00C143A6">
        <w:tc>
          <w:tcPr>
            <w:tcW w:w="4394" w:type="dxa"/>
          </w:tcPr>
          <w:p w:rsidR="00B35E37" w:rsidRPr="00C82113" w:rsidRDefault="00B35E37" w:rsidP="00B847C2">
            <w:pPr>
              <w:pStyle w:val="af3"/>
              <w:ind w:left="283" w:hangingChars="118" w:hanging="283"/>
              <w:jc w:val="both"/>
              <w:rPr>
                <w:rFonts w:ascii="標楷體" w:eastAsia="標楷體" w:hAnsi="標楷體"/>
              </w:rPr>
            </w:pPr>
            <w:r w:rsidRPr="00C82113">
              <w:rPr>
                <w:rFonts w:ascii="標楷體" w:eastAsia="標楷體" w:hAnsi="標楷體" w:hint="eastAsia"/>
              </w:rPr>
              <w:lastRenderedPageBreak/>
              <w:t>第十一條</w:t>
            </w:r>
            <w:r w:rsidRPr="00C82113">
              <w:rPr>
                <w:rFonts w:ascii="標楷體" w:eastAsia="標楷體" w:hAnsi="標楷體"/>
              </w:rPr>
              <w:t xml:space="preserve">  </w:t>
            </w:r>
            <w:r w:rsidRPr="00C82113">
              <w:rPr>
                <w:rFonts w:ascii="標楷體" w:eastAsia="標楷體" w:hint="eastAsia"/>
              </w:rPr>
              <w:t>違反第二條第二項、第三條、第五條至第七條、第九條第二項或</w:t>
            </w:r>
            <w:r w:rsidR="00B847C2" w:rsidRPr="00C82113">
              <w:rPr>
                <w:rFonts w:ascii="標楷體" w:eastAsia="標楷體" w:hint="eastAsia"/>
              </w:rPr>
              <w:t>前</w:t>
            </w:r>
            <w:r w:rsidRPr="00C82113">
              <w:rPr>
                <w:rFonts w:ascii="標楷體" w:eastAsia="標楷體" w:hint="eastAsia"/>
              </w:rPr>
              <w:t>條規定</w:t>
            </w:r>
            <w:r w:rsidRPr="00C82113">
              <w:rPr>
                <w:rFonts w:ascii="標楷體" w:eastAsia="標楷體" w:hAnsi="標楷體" w:hint="eastAsia"/>
              </w:rPr>
              <w:t>，經直轄市、縣（市）主管機關令其限期改善，屆期未完成改善者，直轄市、縣（</w:t>
            </w:r>
            <w:r w:rsidR="00B847C2" w:rsidRPr="00C82113">
              <w:rPr>
                <w:rFonts w:ascii="標楷體" w:eastAsia="標楷體" w:hAnsi="標楷體" w:hint="eastAsia"/>
              </w:rPr>
              <w:t>市）主管機關得變更或廢止登記，並通知公路監理機關辦理異動登記或註</w:t>
            </w:r>
            <w:r w:rsidRPr="00C82113">
              <w:rPr>
                <w:rFonts w:ascii="標楷體" w:eastAsia="標楷體" w:hAnsi="標楷體" w:hint="eastAsia"/>
              </w:rPr>
              <w:t>銷其車輛牌照。</w:t>
            </w:r>
          </w:p>
        </w:tc>
        <w:tc>
          <w:tcPr>
            <w:tcW w:w="4128" w:type="dxa"/>
          </w:tcPr>
          <w:p w:rsidR="00B35E37" w:rsidRPr="00C82113" w:rsidRDefault="00B35E37" w:rsidP="00C143A6">
            <w:pPr>
              <w:pStyle w:val="af3"/>
              <w:jc w:val="both"/>
              <w:rPr>
                <w:rFonts w:ascii="標楷體" w:eastAsia="標楷體" w:hAnsi="標楷體"/>
              </w:rPr>
            </w:pPr>
            <w:r w:rsidRPr="00C82113">
              <w:rPr>
                <w:rFonts w:ascii="標楷體" w:eastAsia="標楷體" w:hAnsi="標楷體" w:hint="eastAsia"/>
              </w:rPr>
              <w:t>違反第二條第二項、第三條、第五條至第七條、第九條第二項或第十條規定者，直轄市、縣（市）主管機關得變更或廢止登記之規定。</w:t>
            </w:r>
          </w:p>
        </w:tc>
      </w:tr>
      <w:tr w:rsidR="00B35E37" w:rsidRPr="00C82113" w:rsidTr="00C143A6">
        <w:tc>
          <w:tcPr>
            <w:tcW w:w="4394" w:type="dxa"/>
          </w:tcPr>
          <w:p w:rsidR="00B35E37" w:rsidRPr="00C82113" w:rsidRDefault="00B35E37" w:rsidP="00C143A6">
            <w:pPr>
              <w:pStyle w:val="af3"/>
              <w:ind w:left="283" w:hangingChars="118" w:hanging="283"/>
              <w:jc w:val="both"/>
              <w:rPr>
                <w:rFonts w:ascii="標楷體" w:eastAsia="標楷體" w:hAnsi="標楷體"/>
              </w:rPr>
            </w:pPr>
            <w:r w:rsidRPr="00C82113">
              <w:rPr>
                <w:rFonts w:ascii="標楷體" w:eastAsia="標楷體" w:hAnsi="標楷體" w:hint="eastAsia"/>
              </w:rPr>
              <w:t>第十二條</w:t>
            </w:r>
            <w:r w:rsidRPr="00C82113">
              <w:rPr>
                <w:rFonts w:ascii="標楷體" w:eastAsia="標楷體" w:hAnsi="標楷體"/>
              </w:rPr>
              <w:t xml:space="preserve">  </w:t>
            </w:r>
            <w:r w:rsidRPr="00C82113">
              <w:rPr>
                <w:rFonts w:ascii="標楷體" w:eastAsia="標楷體" w:hAnsi="標楷體" w:hint="eastAsia"/>
              </w:rPr>
              <w:t>申請毒化物事故應變車輛登記、展延、變更及登記文件之核</w:t>
            </w:r>
            <w:r w:rsidRPr="00C82113">
              <w:rPr>
                <w:rFonts w:ascii="標楷體" w:eastAsia="標楷體" w:hAnsi="標楷體"/>
              </w:rPr>
              <w:t>(</w:t>
            </w:r>
            <w:r w:rsidRPr="00C82113">
              <w:rPr>
                <w:rFonts w:ascii="標楷體" w:eastAsia="標楷體" w:hAnsi="標楷體" w:hint="eastAsia"/>
              </w:rPr>
              <w:t>換、補</w:t>
            </w:r>
            <w:r w:rsidRPr="00C82113">
              <w:rPr>
                <w:rFonts w:ascii="標楷體" w:eastAsia="標楷體" w:hAnsi="標楷體"/>
              </w:rPr>
              <w:t>)</w:t>
            </w:r>
            <w:r w:rsidRPr="00C82113">
              <w:rPr>
                <w:rFonts w:ascii="標楷體" w:eastAsia="標楷體" w:hAnsi="標楷體" w:hint="eastAsia"/>
              </w:rPr>
              <w:t>發，中央主管機關得公告以網路傳輸方式為之。</w:t>
            </w:r>
          </w:p>
        </w:tc>
        <w:tc>
          <w:tcPr>
            <w:tcW w:w="4128" w:type="dxa"/>
          </w:tcPr>
          <w:p w:rsidR="00B35E37" w:rsidRPr="00C82113" w:rsidRDefault="00B35E37" w:rsidP="00C143A6">
            <w:pPr>
              <w:pStyle w:val="af3"/>
              <w:jc w:val="both"/>
              <w:rPr>
                <w:rFonts w:ascii="標楷體" w:eastAsia="標楷體" w:hAnsi="標楷體"/>
              </w:rPr>
            </w:pPr>
            <w:r w:rsidRPr="00C82113">
              <w:rPr>
                <w:rFonts w:ascii="標楷體" w:eastAsia="標楷體" w:hAnsi="標楷體" w:hint="eastAsia"/>
              </w:rPr>
              <w:t>為利直轄市、縣（市）主管機關登記資料建檔，登記相關管理事項及登記文件之核</w:t>
            </w:r>
            <w:r w:rsidRPr="00C82113">
              <w:rPr>
                <w:rFonts w:ascii="標楷體" w:eastAsia="標楷體" w:hAnsi="標楷體"/>
              </w:rPr>
              <w:t>(</w:t>
            </w:r>
            <w:r w:rsidRPr="00C82113">
              <w:rPr>
                <w:rFonts w:ascii="標楷體" w:eastAsia="標楷體" w:hAnsi="標楷體" w:hint="eastAsia"/>
              </w:rPr>
              <w:t>換、補</w:t>
            </w:r>
            <w:r w:rsidRPr="00C82113">
              <w:rPr>
                <w:rFonts w:ascii="標楷體" w:eastAsia="標楷體" w:hAnsi="標楷體"/>
              </w:rPr>
              <w:t>)</w:t>
            </w:r>
            <w:r w:rsidRPr="00C82113">
              <w:rPr>
                <w:rFonts w:ascii="標楷體" w:eastAsia="標楷體" w:hAnsi="標楷體" w:hint="eastAsia"/>
              </w:rPr>
              <w:t>發，中央主管機關得公告以網路傳輸方式為之。</w:t>
            </w:r>
          </w:p>
        </w:tc>
      </w:tr>
      <w:tr w:rsidR="00B35E37" w:rsidRPr="00C82113" w:rsidTr="00C143A6">
        <w:tc>
          <w:tcPr>
            <w:tcW w:w="4394" w:type="dxa"/>
          </w:tcPr>
          <w:p w:rsidR="00B35E37" w:rsidRPr="00C82113" w:rsidRDefault="00B35E37" w:rsidP="00C143A6">
            <w:pPr>
              <w:jc w:val="both"/>
              <w:rPr>
                <w:rFonts w:ascii="標楷體" w:eastAsia="標楷體" w:hAnsi="標楷體"/>
              </w:rPr>
            </w:pPr>
            <w:r w:rsidRPr="00C82113">
              <w:rPr>
                <w:rFonts w:ascii="標楷體" w:eastAsia="標楷體" w:hAnsi="標楷體" w:hint="eastAsia"/>
              </w:rPr>
              <w:t>第十三條　本辦法自發布日施行。</w:t>
            </w:r>
          </w:p>
        </w:tc>
        <w:tc>
          <w:tcPr>
            <w:tcW w:w="4128" w:type="dxa"/>
          </w:tcPr>
          <w:p w:rsidR="00B35E37" w:rsidRPr="00C82113" w:rsidRDefault="00B35E37" w:rsidP="00C143A6">
            <w:pPr>
              <w:ind w:left="240" w:hangingChars="100" w:hanging="240"/>
              <w:jc w:val="both"/>
              <w:rPr>
                <w:rFonts w:ascii="標楷體" w:eastAsia="標楷體" w:hAnsi="標楷體"/>
              </w:rPr>
            </w:pPr>
            <w:r w:rsidRPr="00C82113">
              <w:rPr>
                <w:rFonts w:ascii="標楷體" w:eastAsia="標楷體" w:hAnsi="標楷體" w:hint="eastAsia"/>
              </w:rPr>
              <w:t>本辦法施行日期。</w:t>
            </w:r>
          </w:p>
        </w:tc>
      </w:tr>
    </w:tbl>
    <w:p w:rsidR="00B35E37" w:rsidRPr="00C773D8" w:rsidRDefault="00B35E37" w:rsidP="00B35E37">
      <w:pPr>
        <w:rPr>
          <w:rFonts w:ascii="標楷體" w:eastAsia="標楷體" w:hAnsi="標楷體"/>
          <w:color w:val="000000"/>
        </w:rPr>
      </w:pPr>
    </w:p>
    <w:p w:rsidR="00B35E37" w:rsidRPr="00C773D8" w:rsidRDefault="00B35E37" w:rsidP="00B35E37">
      <w:pPr>
        <w:rPr>
          <w:color w:val="000000"/>
        </w:rPr>
      </w:pPr>
    </w:p>
    <w:p w:rsidR="00B35E37" w:rsidRPr="00C773D8" w:rsidRDefault="00B35E37" w:rsidP="00B35E37">
      <w:pPr>
        <w:tabs>
          <w:tab w:val="left" w:pos="1128"/>
        </w:tabs>
        <w:rPr>
          <w:color w:val="000000"/>
        </w:rPr>
      </w:pPr>
      <w:r w:rsidRPr="00C773D8">
        <w:rPr>
          <w:color w:val="000000"/>
        </w:rPr>
        <w:tab/>
      </w:r>
    </w:p>
    <w:p w:rsidR="00B35E37" w:rsidRPr="00C773D8" w:rsidRDefault="00B35E37" w:rsidP="00B35E37">
      <w:pPr>
        <w:rPr>
          <w:color w:val="000000"/>
        </w:rPr>
      </w:pPr>
    </w:p>
    <w:p w:rsidR="00B35E37" w:rsidRPr="0084623D" w:rsidRDefault="00B35E37" w:rsidP="00B35E37">
      <w:pPr>
        <w:rPr>
          <w:color w:val="000000"/>
        </w:rPr>
        <w:sectPr w:rsidR="00B35E37" w:rsidRPr="0084623D" w:rsidSect="00C143A6">
          <w:pgSz w:w="11906" w:h="16838"/>
          <w:pgMar w:top="1134" w:right="1440" w:bottom="1134" w:left="1440" w:header="851" w:footer="992" w:gutter="0"/>
          <w:cols w:space="425"/>
          <w:docGrid w:type="lines" w:linePitch="360"/>
        </w:sectPr>
      </w:pPr>
    </w:p>
    <w:p w:rsidR="00B35E37" w:rsidRPr="0084623D" w:rsidRDefault="00B35E37" w:rsidP="00B35E37">
      <w:pPr>
        <w:widowControl/>
        <w:spacing w:line="460" w:lineRule="exact"/>
        <w:rPr>
          <w:rFonts w:ascii="標楷體" w:eastAsia="標楷體" w:hAnsi="Courier New" w:cs="Courier New"/>
          <w:color w:val="000000"/>
          <w:sz w:val="28"/>
          <w:szCs w:val="28"/>
        </w:rPr>
      </w:pPr>
      <w:r w:rsidRPr="0084623D">
        <w:rPr>
          <w:rFonts w:ascii="標楷體" w:eastAsia="標楷體" w:hint="eastAsia"/>
          <w:color w:val="000000"/>
          <w:sz w:val="28"/>
          <w:szCs w:val="28"/>
        </w:rPr>
        <w:lastRenderedPageBreak/>
        <w:t>附表、毒化物事故應變車輛之車種及基本配備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0"/>
        <w:gridCol w:w="1995"/>
        <w:gridCol w:w="1709"/>
        <w:gridCol w:w="3622"/>
      </w:tblGrid>
      <w:tr w:rsidR="00B35E37" w:rsidRPr="005D5CF6" w:rsidTr="00C143A6">
        <w:tc>
          <w:tcPr>
            <w:tcW w:w="1056" w:type="pct"/>
          </w:tcPr>
          <w:p w:rsidR="00B35E37" w:rsidRPr="005D5CF6" w:rsidRDefault="00B35E37" w:rsidP="00C143A6">
            <w:pPr>
              <w:jc w:val="center"/>
              <w:rPr>
                <w:rFonts w:ascii="標楷體" w:eastAsia="標楷體" w:hAnsi="標楷體"/>
                <w:color w:val="000000"/>
                <w:kern w:val="0"/>
              </w:rPr>
            </w:pPr>
            <w:r w:rsidRPr="005D5CF6">
              <w:rPr>
                <w:rFonts w:ascii="標楷體" w:eastAsia="標楷體" w:hAnsi="標楷體" w:hint="eastAsia"/>
                <w:color w:val="000000"/>
                <w:kern w:val="0"/>
              </w:rPr>
              <w:t>種類</w:t>
            </w:r>
          </w:p>
        </w:tc>
        <w:tc>
          <w:tcPr>
            <w:tcW w:w="1074" w:type="pct"/>
          </w:tcPr>
          <w:p w:rsidR="00B35E37" w:rsidRPr="005D5CF6" w:rsidRDefault="00B35E37" w:rsidP="00C143A6">
            <w:pPr>
              <w:jc w:val="center"/>
              <w:rPr>
                <w:rFonts w:ascii="標楷體" w:eastAsia="標楷體" w:hAnsi="標楷體"/>
                <w:color w:val="000000"/>
                <w:kern w:val="0"/>
              </w:rPr>
            </w:pPr>
            <w:r w:rsidRPr="005D5CF6">
              <w:rPr>
                <w:rFonts w:ascii="標楷體" w:eastAsia="標楷體" w:hAnsi="標楷體" w:hint="eastAsia"/>
                <w:color w:val="000000"/>
                <w:kern w:val="0"/>
              </w:rPr>
              <w:t>定義</w:t>
            </w:r>
          </w:p>
        </w:tc>
        <w:tc>
          <w:tcPr>
            <w:tcW w:w="920" w:type="pct"/>
          </w:tcPr>
          <w:p w:rsidR="00B35E37" w:rsidRPr="005D5CF6" w:rsidRDefault="00B35E37" w:rsidP="00C143A6">
            <w:pPr>
              <w:jc w:val="center"/>
              <w:rPr>
                <w:rFonts w:ascii="標楷體" w:eastAsia="標楷體" w:hAnsi="標楷體"/>
                <w:color w:val="000000"/>
                <w:kern w:val="0"/>
              </w:rPr>
            </w:pPr>
            <w:r w:rsidRPr="005D5CF6">
              <w:rPr>
                <w:rFonts w:ascii="標楷體" w:eastAsia="標楷體" w:hAnsi="標楷體" w:hint="eastAsia"/>
                <w:color w:val="000000"/>
                <w:kern w:val="0"/>
              </w:rPr>
              <w:t>車種</w:t>
            </w:r>
          </w:p>
        </w:tc>
        <w:tc>
          <w:tcPr>
            <w:tcW w:w="1950" w:type="pct"/>
          </w:tcPr>
          <w:p w:rsidR="00B35E37" w:rsidRPr="005D5CF6" w:rsidRDefault="00B35E37" w:rsidP="00C143A6">
            <w:pPr>
              <w:jc w:val="center"/>
              <w:rPr>
                <w:rFonts w:ascii="標楷體" w:eastAsia="標楷體" w:hAnsi="標楷體"/>
                <w:color w:val="000000"/>
                <w:kern w:val="0"/>
              </w:rPr>
            </w:pPr>
            <w:r w:rsidRPr="005D5CF6">
              <w:rPr>
                <w:rFonts w:ascii="標楷體" w:eastAsia="標楷體" w:hAnsi="標楷體" w:hint="eastAsia"/>
                <w:color w:val="000000"/>
                <w:kern w:val="0"/>
              </w:rPr>
              <w:t>配備</w:t>
            </w:r>
          </w:p>
        </w:tc>
      </w:tr>
      <w:tr w:rsidR="00B35E37" w:rsidRPr="005D5CF6" w:rsidTr="00C143A6">
        <w:tc>
          <w:tcPr>
            <w:tcW w:w="1056" w:type="pct"/>
          </w:tcPr>
          <w:p w:rsidR="00B35E37" w:rsidRPr="00C90C04" w:rsidRDefault="00B35E37" w:rsidP="00C143A6">
            <w:pPr>
              <w:widowControl/>
              <w:rPr>
                <w:rFonts w:ascii="標楷體" w:eastAsia="標楷體" w:hAnsi="標楷體" w:cs="Courier New"/>
                <w:color w:val="000000"/>
                <w:kern w:val="0"/>
              </w:rPr>
            </w:pPr>
            <w:r w:rsidRPr="00C90C04">
              <w:rPr>
                <w:rFonts w:ascii="標楷體" w:eastAsia="標楷體" w:hAnsi="標楷體" w:hint="eastAsia"/>
                <w:color w:val="000000"/>
              </w:rPr>
              <w:t>環境事故</w:t>
            </w:r>
            <w:r w:rsidRPr="00C90C04">
              <w:rPr>
                <w:rFonts w:ascii="標楷體" w:eastAsia="標楷體" w:hAnsi="標楷體" w:cs="Courier New" w:hint="eastAsia"/>
                <w:color w:val="000000"/>
                <w:kern w:val="0"/>
              </w:rPr>
              <w:t>器材車</w:t>
            </w:r>
          </w:p>
        </w:tc>
        <w:tc>
          <w:tcPr>
            <w:tcW w:w="1074" w:type="pct"/>
          </w:tcPr>
          <w:p w:rsidR="00B35E37" w:rsidRPr="005D5CF6" w:rsidRDefault="00B35E37" w:rsidP="00C143A6">
            <w:pPr>
              <w:autoSpaceDE w:val="0"/>
              <w:autoSpaceDN w:val="0"/>
              <w:adjustRightInd w:val="0"/>
              <w:jc w:val="both"/>
              <w:rPr>
                <w:rFonts w:ascii="標楷體" w:eastAsia="標楷體" w:hAnsi="標楷體" w:cs="細明體"/>
                <w:color w:val="000000"/>
                <w:kern w:val="0"/>
              </w:rPr>
            </w:pPr>
            <w:r w:rsidRPr="005D5CF6">
              <w:rPr>
                <w:rFonts w:ascii="標楷體" w:eastAsia="標楷體" w:hAnsi="標楷體" w:cs="細明體" w:hint="eastAsia"/>
                <w:color w:val="000000"/>
                <w:kern w:val="0"/>
              </w:rPr>
              <w:t>配置應變、</w:t>
            </w:r>
            <w:proofErr w:type="gramStart"/>
            <w:r w:rsidRPr="005D5CF6">
              <w:rPr>
                <w:rFonts w:ascii="標楷體" w:eastAsia="標楷體" w:hAnsi="標楷體" w:cs="細明體" w:hint="eastAsia"/>
                <w:color w:val="000000"/>
                <w:kern w:val="0"/>
              </w:rPr>
              <w:t>偵</w:t>
            </w:r>
            <w:proofErr w:type="gramEnd"/>
            <w:r w:rsidRPr="005D5CF6">
              <w:rPr>
                <w:rFonts w:ascii="標楷體" w:eastAsia="標楷體" w:hAnsi="標楷體" w:cs="細明體" w:hint="eastAsia"/>
                <w:color w:val="000000"/>
                <w:kern w:val="0"/>
              </w:rPr>
              <w:t>檢設備之毒化物事故應變車輛。</w:t>
            </w:r>
          </w:p>
        </w:tc>
        <w:tc>
          <w:tcPr>
            <w:tcW w:w="920" w:type="pct"/>
          </w:tcPr>
          <w:p w:rsidR="00B35E37" w:rsidRPr="005D5CF6" w:rsidRDefault="00B35E37" w:rsidP="00C143A6">
            <w:pPr>
              <w:autoSpaceDE w:val="0"/>
              <w:autoSpaceDN w:val="0"/>
              <w:adjustRightInd w:val="0"/>
              <w:jc w:val="both"/>
              <w:rPr>
                <w:rFonts w:ascii="標楷體" w:eastAsia="標楷體" w:hAnsi="標楷體" w:cs="細明體"/>
                <w:color w:val="000000"/>
                <w:kern w:val="0"/>
              </w:rPr>
            </w:pPr>
            <w:r w:rsidRPr="005D5CF6">
              <w:rPr>
                <w:rFonts w:ascii="標楷體" w:eastAsia="標楷體" w:hAnsi="標楷體" w:cs="細明體" w:hint="eastAsia"/>
                <w:color w:val="000000"/>
                <w:kern w:val="0"/>
              </w:rPr>
              <w:t>貨車、客貨兩用車</w:t>
            </w:r>
          </w:p>
        </w:tc>
        <w:tc>
          <w:tcPr>
            <w:tcW w:w="1950" w:type="pct"/>
          </w:tcPr>
          <w:p w:rsidR="00B35E37" w:rsidRPr="005D5CF6" w:rsidRDefault="00B35E37" w:rsidP="00A7527A">
            <w:pPr>
              <w:autoSpaceDE w:val="0"/>
              <w:autoSpaceDN w:val="0"/>
              <w:adjustRightInd w:val="0"/>
              <w:ind w:left="480" w:hangingChars="200" w:hanging="480"/>
              <w:jc w:val="both"/>
              <w:rPr>
                <w:rFonts w:ascii="標楷體" w:eastAsia="標楷體" w:hAnsi="標楷體" w:cs="細明體"/>
                <w:color w:val="000000"/>
                <w:kern w:val="0"/>
              </w:rPr>
            </w:pPr>
            <w:r w:rsidRPr="005D5CF6">
              <w:rPr>
                <w:rFonts w:ascii="標楷體" w:eastAsia="標楷體" w:hAnsi="標楷體" w:cs="細明體" w:hint="eastAsia"/>
                <w:color w:val="000000"/>
                <w:kern w:val="0"/>
              </w:rPr>
              <w:t>一、車體具備固定式警示燈、警鳴器及</w:t>
            </w:r>
            <w:r w:rsidRPr="005D5CF6">
              <w:rPr>
                <w:rFonts w:ascii="標楷體" w:eastAsia="標楷體" w:hAnsi="標楷體" w:hint="eastAsia"/>
                <w:color w:val="000000"/>
                <w:kern w:val="0"/>
              </w:rPr>
              <w:t>行車影像紀錄器</w:t>
            </w:r>
            <w:r w:rsidRPr="005D5CF6">
              <w:rPr>
                <w:rFonts w:ascii="標楷體" w:eastAsia="標楷體" w:hAnsi="標楷體" w:cs="細明體" w:hint="eastAsia"/>
                <w:color w:val="000000"/>
                <w:kern w:val="0"/>
              </w:rPr>
              <w:t>。</w:t>
            </w:r>
          </w:p>
          <w:p w:rsidR="00B35E37" w:rsidRPr="005D5CF6" w:rsidRDefault="00B35E37" w:rsidP="00A7527A">
            <w:pPr>
              <w:autoSpaceDE w:val="0"/>
              <w:autoSpaceDN w:val="0"/>
              <w:adjustRightInd w:val="0"/>
              <w:ind w:left="480" w:hangingChars="200" w:hanging="480"/>
              <w:jc w:val="both"/>
              <w:rPr>
                <w:rFonts w:ascii="標楷體" w:eastAsia="標楷體" w:hAnsi="標楷體" w:cs="細明體"/>
                <w:color w:val="000000"/>
                <w:kern w:val="0"/>
              </w:rPr>
            </w:pPr>
            <w:r w:rsidRPr="005D5CF6">
              <w:rPr>
                <w:rFonts w:ascii="標楷體" w:eastAsia="標楷體" w:hAnsi="標楷體" w:cs="細明體" w:hint="eastAsia"/>
                <w:color w:val="000000"/>
                <w:kern w:val="0"/>
              </w:rPr>
              <w:t>二、應變器材（如圍堵、止漏、除污設備及災害應變必要之環境危害</w:t>
            </w:r>
            <w:proofErr w:type="gramStart"/>
            <w:r w:rsidRPr="005D5CF6">
              <w:rPr>
                <w:rFonts w:ascii="標楷體" w:eastAsia="標楷體" w:hAnsi="標楷體" w:cs="細明體" w:hint="eastAsia"/>
                <w:color w:val="000000"/>
                <w:kern w:val="0"/>
              </w:rPr>
              <w:t>偵</w:t>
            </w:r>
            <w:proofErr w:type="gramEnd"/>
            <w:r w:rsidRPr="005D5CF6">
              <w:rPr>
                <w:rFonts w:ascii="標楷體" w:eastAsia="標楷體" w:hAnsi="標楷體" w:cs="細明體" w:hint="eastAsia"/>
                <w:color w:val="000000"/>
                <w:kern w:val="0"/>
              </w:rPr>
              <w:t>檢儀器）。</w:t>
            </w:r>
          </w:p>
        </w:tc>
      </w:tr>
      <w:tr w:rsidR="00B35E37" w:rsidRPr="005D5CF6" w:rsidTr="00C143A6">
        <w:tc>
          <w:tcPr>
            <w:tcW w:w="1056" w:type="pct"/>
          </w:tcPr>
          <w:p w:rsidR="00B35E37" w:rsidRPr="00C90C04" w:rsidRDefault="00B35E37" w:rsidP="00C143A6">
            <w:pPr>
              <w:widowControl/>
              <w:rPr>
                <w:rFonts w:ascii="標楷體" w:eastAsia="標楷體" w:hAnsi="標楷體" w:cs="Courier New"/>
                <w:color w:val="000000"/>
                <w:kern w:val="0"/>
              </w:rPr>
            </w:pPr>
            <w:r w:rsidRPr="00C90C04">
              <w:rPr>
                <w:rFonts w:ascii="標楷體" w:eastAsia="標楷體" w:hAnsi="標楷體" w:hint="eastAsia"/>
                <w:color w:val="000000"/>
              </w:rPr>
              <w:t>環境事故</w:t>
            </w:r>
            <w:r w:rsidRPr="00C90C04">
              <w:rPr>
                <w:rFonts w:ascii="標楷體" w:eastAsia="標楷體" w:hAnsi="標楷體" w:cs="Courier New" w:hint="eastAsia"/>
                <w:color w:val="000000"/>
                <w:kern w:val="0"/>
              </w:rPr>
              <w:t>勤務車</w:t>
            </w:r>
          </w:p>
        </w:tc>
        <w:tc>
          <w:tcPr>
            <w:tcW w:w="1074" w:type="pct"/>
          </w:tcPr>
          <w:p w:rsidR="00B35E37" w:rsidRPr="005D5CF6" w:rsidRDefault="00B35E37" w:rsidP="00C143A6">
            <w:pPr>
              <w:autoSpaceDE w:val="0"/>
              <w:autoSpaceDN w:val="0"/>
              <w:adjustRightInd w:val="0"/>
              <w:jc w:val="both"/>
              <w:rPr>
                <w:rFonts w:ascii="標楷體" w:eastAsia="標楷體" w:hAnsi="標楷體" w:cs="細明體"/>
                <w:color w:val="000000"/>
                <w:kern w:val="0"/>
              </w:rPr>
            </w:pPr>
            <w:r w:rsidRPr="005D5CF6">
              <w:rPr>
                <w:rFonts w:ascii="標楷體" w:eastAsia="標楷體" w:hAnsi="標楷體" w:cs="細明體" w:hint="eastAsia"/>
                <w:color w:val="000000"/>
                <w:kern w:val="0"/>
              </w:rPr>
              <w:t>執行勘查、支援任務之毒化物事故應變車輛。</w:t>
            </w:r>
          </w:p>
        </w:tc>
        <w:tc>
          <w:tcPr>
            <w:tcW w:w="920" w:type="pct"/>
          </w:tcPr>
          <w:p w:rsidR="00B35E37" w:rsidRPr="005D5CF6" w:rsidRDefault="00B35E37" w:rsidP="00C143A6">
            <w:pPr>
              <w:autoSpaceDE w:val="0"/>
              <w:autoSpaceDN w:val="0"/>
              <w:adjustRightInd w:val="0"/>
              <w:jc w:val="both"/>
              <w:rPr>
                <w:rFonts w:ascii="標楷體" w:eastAsia="標楷體" w:hAnsi="標楷體" w:cs="細明體"/>
                <w:color w:val="000000"/>
                <w:kern w:val="0"/>
              </w:rPr>
            </w:pPr>
            <w:r w:rsidRPr="005D5CF6">
              <w:rPr>
                <w:rFonts w:ascii="標楷體" w:eastAsia="標楷體" w:hAnsi="標楷體" w:cs="細明體" w:hint="eastAsia"/>
                <w:color w:val="000000"/>
                <w:kern w:val="0"/>
              </w:rPr>
              <w:t>客車、貨車、客貨兩用車</w:t>
            </w:r>
          </w:p>
        </w:tc>
        <w:tc>
          <w:tcPr>
            <w:tcW w:w="1950" w:type="pct"/>
          </w:tcPr>
          <w:p w:rsidR="00B35E37" w:rsidRPr="005D5CF6" w:rsidRDefault="00B35E37" w:rsidP="00A7527A">
            <w:pPr>
              <w:autoSpaceDE w:val="0"/>
              <w:autoSpaceDN w:val="0"/>
              <w:adjustRightInd w:val="0"/>
              <w:ind w:left="480" w:hangingChars="200" w:hanging="480"/>
              <w:jc w:val="both"/>
              <w:rPr>
                <w:rFonts w:ascii="標楷體" w:eastAsia="標楷體" w:hAnsi="標楷體" w:cs="細明體"/>
                <w:color w:val="000000"/>
                <w:kern w:val="0"/>
              </w:rPr>
            </w:pPr>
            <w:r w:rsidRPr="005D5CF6">
              <w:rPr>
                <w:rFonts w:ascii="標楷體" w:eastAsia="標楷體" w:hAnsi="標楷體" w:cs="細明體" w:hint="eastAsia"/>
                <w:color w:val="000000"/>
                <w:kern w:val="0"/>
              </w:rPr>
              <w:t>一、車體具備固定式警示燈、警鳴器及</w:t>
            </w:r>
            <w:r w:rsidRPr="005D5CF6">
              <w:rPr>
                <w:rFonts w:ascii="標楷體" w:eastAsia="標楷體" w:hAnsi="標楷體" w:hint="eastAsia"/>
                <w:color w:val="000000"/>
                <w:kern w:val="0"/>
              </w:rPr>
              <w:t>行車影像紀錄器</w:t>
            </w:r>
            <w:r w:rsidRPr="005D5CF6">
              <w:rPr>
                <w:rFonts w:ascii="標楷體" w:eastAsia="標楷體" w:hAnsi="標楷體" w:cs="細明體" w:hint="eastAsia"/>
                <w:color w:val="000000"/>
                <w:kern w:val="0"/>
              </w:rPr>
              <w:t>。</w:t>
            </w:r>
          </w:p>
          <w:p w:rsidR="00B35E37" w:rsidRDefault="00B35E37" w:rsidP="00A7527A">
            <w:pPr>
              <w:autoSpaceDE w:val="0"/>
              <w:autoSpaceDN w:val="0"/>
              <w:adjustRightInd w:val="0"/>
              <w:ind w:left="480" w:hangingChars="200" w:hanging="480"/>
              <w:jc w:val="both"/>
              <w:rPr>
                <w:rFonts w:ascii="標楷體" w:eastAsia="標楷體" w:hAnsi="標楷體" w:cs="細明體"/>
                <w:color w:val="000000"/>
                <w:kern w:val="0"/>
              </w:rPr>
            </w:pPr>
            <w:r w:rsidRPr="005D5CF6">
              <w:rPr>
                <w:rFonts w:ascii="標楷體" w:eastAsia="標楷體" w:hAnsi="標楷體" w:cs="細明體" w:hint="eastAsia"/>
                <w:color w:val="000000"/>
                <w:kern w:val="0"/>
              </w:rPr>
              <w:t>二、通訊設備</w:t>
            </w:r>
            <w:r w:rsidRPr="005D5CF6">
              <w:rPr>
                <w:rFonts w:ascii="標楷體" w:eastAsia="標楷體" w:hAnsi="標楷體" w:cs="細明體"/>
                <w:color w:val="000000"/>
                <w:kern w:val="0"/>
              </w:rPr>
              <w:t>(</w:t>
            </w:r>
            <w:proofErr w:type="gramStart"/>
            <w:r w:rsidRPr="005D5CF6">
              <w:rPr>
                <w:rFonts w:ascii="標楷體" w:eastAsia="標楷體" w:hAnsi="標楷體" w:cs="細明體" w:hint="eastAsia"/>
                <w:color w:val="000000"/>
                <w:kern w:val="0"/>
              </w:rPr>
              <w:t>如手持</w:t>
            </w:r>
            <w:proofErr w:type="gramEnd"/>
            <w:r w:rsidRPr="005D5CF6">
              <w:rPr>
                <w:rFonts w:ascii="標楷體" w:eastAsia="標楷體" w:hAnsi="標楷體" w:cs="細明體" w:hint="eastAsia"/>
                <w:color w:val="000000"/>
                <w:kern w:val="0"/>
              </w:rPr>
              <w:t>式無線電</w:t>
            </w:r>
          </w:p>
          <w:p w:rsidR="00B35E37" w:rsidRPr="005D5CF6" w:rsidRDefault="00B35E37" w:rsidP="00A7527A">
            <w:pPr>
              <w:autoSpaceDE w:val="0"/>
              <w:autoSpaceDN w:val="0"/>
              <w:adjustRightInd w:val="0"/>
              <w:ind w:leftChars="200" w:left="480"/>
              <w:jc w:val="both"/>
              <w:rPr>
                <w:rFonts w:ascii="標楷體" w:eastAsia="標楷體" w:hAnsi="標楷體" w:cs="細明體"/>
                <w:color w:val="000000"/>
                <w:kern w:val="0"/>
              </w:rPr>
            </w:pPr>
            <w:r w:rsidRPr="005D5CF6">
              <w:rPr>
                <w:rFonts w:ascii="標楷體" w:eastAsia="標楷體" w:hAnsi="標楷體" w:cs="細明體" w:hint="eastAsia"/>
                <w:color w:val="000000"/>
                <w:kern w:val="0"/>
              </w:rPr>
              <w:t>至少二支，需具有防水功能等</w:t>
            </w:r>
            <w:r w:rsidRPr="005D5CF6">
              <w:rPr>
                <w:rFonts w:ascii="標楷體" w:eastAsia="標楷體" w:hAnsi="標楷體" w:cs="細明體"/>
                <w:color w:val="000000"/>
                <w:kern w:val="0"/>
              </w:rPr>
              <w:t>)</w:t>
            </w:r>
            <w:r w:rsidRPr="005D5CF6">
              <w:rPr>
                <w:rFonts w:ascii="標楷體" w:eastAsia="標楷體" w:hAnsi="標楷體" w:cs="細明體" w:hint="eastAsia"/>
                <w:color w:val="000000"/>
                <w:kern w:val="0"/>
              </w:rPr>
              <w:t>及個人安全防護裝備</w:t>
            </w:r>
            <w:r w:rsidRPr="005D5CF6">
              <w:rPr>
                <w:rFonts w:ascii="標楷體" w:eastAsia="標楷體" w:hAnsi="標楷體" w:cs="細明體"/>
                <w:color w:val="000000"/>
                <w:kern w:val="0"/>
              </w:rPr>
              <w:t>(</w:t>
            </w:r>
            <w:r w:rsidRPr="005D5CF6">
              <w:rPr>
                <w:rFonts w:ascii="標楷體" w:eastAsia="標楷體" w:hAnsi="標楷體" w:cs="細明體" w:hint="eastAsia"/>
                <w:color w:val="000000"/>
                <w:kern w:val="0"/>
              </w:rPr>
              <w:t>如防護衣、</w:t>
            </w:r>
            <w:proofErr w:type="gramStart"/>
            <w:r w:rsidRPr="005D5CF6">
              <w:rPr>
                <w:rFonts w:ascii="標楷體" w:eastAsia="標楷體" w:hAnsi="標楷體" w:cs="細明體" w:hint="eastAsia"/>
                <w:color w:val="000000"/>
                <w:kern w:val="0"/>
              </w:rPr>
              <w:t>抗化靴、抗化</w:t>
            </w:r>
            <w:proofErr w:type="gramEnd"/>
            <w:r w:rsidRPr="005D5CF6">
              <w:rPr>
                <w:rFonts w:ascii="標楷體" w:eastAsia="標楷體" w:hAnsi="標楷體" w:cs="細明體" w:hint="eastAsia"/>
                <w:color w:val="000000"/>
                <w:kern w:val="0"/>
              </w:rPr>
              <w:t>手套、自攜式空氣呼吸器、防毒面具等</w:t>
            </w:r>
            <w:r w:rsidRPr="005D5CF6">
              <w:rPr>
                <w:rFonts w:ascii="標楷體" w:eastAsia="標楷體" w:hAnsi="標楷體" w:cs="細明體"/>
                <w:color w:val="000000"/>
                <w:kern w:val="0"/>
              </w:rPr>
              <w:t>)</w:t>
            </w:r>
            <w:r w:rsidRPr="005D5CF6">
              <w:rPr>
                <w:rFonts w:ascii="標楷體" w:eastAsia="標楷體" w:hAnsi="標楷體" w:cs="細明體" w:hint="eastAsia"/>
                <w:color w:val="000000"/>
                <w:kern w:val="0"/>
              </w:rPr>
              <w:t>。</w:t>
            </w:r>
          </w:p>
        </w:tc>
      </w:tr>
    </w:tbl>
    <w:p w:rsidR="00B35E37" w:rsidRPr="00C82113" w:rsidRDefault="00B35E37" w:rsidP="00B35E37">
      <w:pPr>
        <w:widowControl/>
        <w:rPr>
          <w:rFonts w:ascii="標楷體" w:eastAsia="標楷體" w:hAnsi="Courier New" w:cs="Courier New"/>
        </w:rPr>
      </w:pPr>
      <w:r w:rsidRPr="00C82113">
        <w:rPr>
          <w:rFonts w:ascii="標楷體" w:eastAsia="標楷體" w:hAnsi="Courier New" w:cs="Courier New" w:hint="eastAsia"/>
        </w:rPr>
        <w:t>備註：</w:t>
      </w:r>
    </w:p>
    <w:p w:rsidR="00B35E37" w:rsidRPr="00C82113" w:rsidRDefault="00B35E37" w:rsidP="00B35E37">
      <w:pPr>
        <w:widowControl/>
        <w:ind w:left="425" w:hangingChars="177" w:hanging="425"/>
        <w:rPr>
          <w:rFonts w:ascii="標楷體" w:eastAsia="標楷體" w:hAnsi="Courier New" w:cs="Courier New"/>
        </w:rPr>
      </w:pPr>
      <w:r w:rsidRPr="00C82113">
        <w:rPr>
          <w:rFonts w:ascii="標楷體" w:eastAsia="標楷體" w:hAnsi="Courier New" w:cs="Courier New" w:hint="eastAsia"/>
        </w:rPr>
        <w:t>一、毒化物事故應變車輛車身顏色應使用臺灣區塗料油漆工業同業公會塗料</w:t>
      </w:r>
      <w:proofErr w:type="gramStart"/>
      <w:r w:rsidRPr="00C82113">
        <w:rPr>
          <w:rFonts w:ascii="標楷體" w:eastAsia="標楷體" w:hAnsi="Courier New" w:cs="Courier New" w:hint="eastAsia"/>
        </w:rPr>
        <w:t>色卡編一之四七號</w:t>
      </w:r>
      <w:proofErr w:type="gramEnd"/>
      <w:r w:rsidRPr="00C82113">
        <w:rPr>
          <w:rFonts w:ascii="標楷體" w:eastAsia="標楷體" w:hAnsi="Courier New" w:cs="Courier New" w:hint="eastAsia"/>
        </w:rPr>
        <w:t>藍顏色，車廂兩邊顯明位置以純白顏色正楷字體標示「環境事故應變車」、「所有人名稱」及車身後部標示「登記字號」。其標識材質為防水</w:t>
      </w:r>
      <w:proofErr w:type="gramStart"/>
      <w:r w:rsidRPr="00C82113">
        <w:rPr>
          <w:rFonts w:ascii="標楷體" w:eastAsia="標楷體" w:hAnsi="Courier New" w:cs="Courier New" w:hint="eastAsia"/>
        </w:rPr>
        <w:t>漆料或</w:t>
      </w:r>
      <w:proofErr w:type="gramEnd"/>
      <w:r w:rsidRPr="00C82113">
        <w:rPr>
          <w:rFonts w:ascii="標楷體" w:eastAsia="標楷體" w:hAnsi="Courier New" w:cs="Courier New" w:hint="eastAsia"/>
        </w:rPr>
        <w:t>粘貼牢固之材料，字體尺度除另有規定者外，應依下列規定：</w:t>
      </w:r>
    </w:p>
    <w:p w:rsidR="00B35E37" w:rsidRPr="00C82113" w:rsidRDefault="00B35E37" w:rsidP="00B35E37">
      <w:pPr>
        <w:pStyle w:val="afa"/>
        <w:widowControl/>
        <w:numPr>
          <w:ilvl w:val="0"/>
          <w:numId w:val="24"/>
        </w:numPr>
        <w:spacing w:after="0" w:line="240" w:lineRule="auto"/>
        <w:ind w:leftChars="0"/>
        <w:rPr>
          <w:rFonts w:ascii="標楷體" w:eastAsia="標楷體" w:hAnsi="Courier New" w:cs="Courier New"/>
          <w:sz w:val="24"/>
          <w:szCs w:val="24"/>
          <w:lang w:eastAsia="zh-TW"/>
        </w:rPr>
      </w:pPr>
      <w:r w:rsidRPr="00C82113">
        <w:rPr>
          <w:rFonts w:ascii="標楷體" w:eastAsia="標楷體" w:hAnsi="Courier New" w:cs="Courier New" w:hint="eastAsia"/>
          <w:sz w:val="24"/>
          <w:szCs w:val="24"/>
          <w:lang w:eastAsia="zh-TW"/>
        </w:rPr>
        <w:t>標示於車廂兩邊之「環境事故應變車」及「所有人名稱」，大型車每字至少二十五公分見方，小型車每字至少</w:t>
      </w:r>
      <w:smartTag w:uri="urn:schemas-microsoft-com:office:smarttags" w:element="chmetcnv">
        <w:smartTagPr>
          <w:attr w:name="UnitName" w:val="公分"/>
          <w:attr w:name="SourceValue" w:val="16"/>
          <w:attr w:name="HasSpace" w:val="False"/>
          <w:attr w:name="Negative" w:val="False"/>
          <w:attr w:name="NumberType" w:val="3"/>
          <w:attr w:name="TCSC" w:val="1"/>
        </w:smartTagPr>
        <w:r w:rsidRPr="00C82113">
          <w:rPr>
            <w:rFonts w:ascii="標楷體" w:eastAsia="標楷體" w:hAnsi="Courier New" w:cs="Courier New" w:hint="eastAsia"/>
            <w:sz w:val="24"/>
            <w:szCs w:val="24"/>
            <w:lang w:eastAsia="zh-TW"/>
          </w:rPr>
          <w:t>十六公分</w:t>
        </w:r>
      </w:smartTag>
      <w:r w:rsidRPr="00C82113">
        <w:rPr>
          <w:rFonts w:ascii="標楷體" w:eastAsia="標楷體" w:hAnsi="Courier New" w:cs="Courier New" w:hint="eastAsia"/>
          <w:sz w:val="24"/>
          <w:szCs w:val="24"/>
          <w:lang w:eastAsia="zh-TW"/>
        </w:rPr>
        <w:t>見方；車廂兩邊無法標示者，得於兩邊車門標示，標示於兩邊車門之大型車每字至少</w:t>
      </w:r>
      <w:smartTag w:uri="urn:schemas-microsoft-com:office:smarttags" w:element="chmetcnv">
        <w:smartTagPr>
          <w:attr w:name="UnitName" w:val="公分"/>
          <w:attr w:name="SourceValue" w:val="8"/>
          <w:attr w:name="HasSpace" w:val="False"/>
          <w:attr w:name="Negative" w:val="False"/>
          <w:attr w:name="NumberType" w:val="3"/>
          <w:attr w:name="TCSC" w:val="1"/>
        </w:smartTagPr>
        <w:r w:rsidRPr="00C82113">
          <w:rPr>
            <w:rFonts w:ascii="標楷體" w:eastAsia="標楷體" w:hAnsi="Courier New" w:cs="Courier New" w:hint="eastAsia"/>
            <w:sz w:val="24"/>
            <w:szCs w:val="24"/>
            <w:lang w:eastAsia="zh-TW"/>
          </w:rPr>
          <w:t>八公分</w:t>
        </w:r>
      </w:smartTag>
      <w:r w:rsidRPr="00C82113">
        <w:rPr>
          <w:rFonts w:ascii="標楷體" w:eastAsia="標楷體" w:hAnsi="Courier New" w:cs="Courier New" w:hint="eastAsia"/>
          <w:sz w:val="24"/>
          <w:szCs w:val="24"/>
          <w:lang w:eastAsia="zh-TW"/>
        </w:rPr>
        <w:t>見方，小型車每字至少</w:t>
      </w:r>
      <w:smartTag w:uri="urn:schemas-microsoft-com:office:smarttags" w:element="chmetcnv">
        <w:smartTagPr>
          <w:attr w:name="UnitName" w:val="公分"/>
          <w:attr w:name="SourceValue" w:val="5"/>
          <w:attr w:name="HasSpace" w:val="False"/>
          <w:attr w:name="Negative" w:val="False"/>
          <w:attr w:name="NumberType" w:val="3"/>
          <w:attr w:name="TCSC" w:val="1"/>
        </w:smartTagPr>
        <w:r w:rsidRPr="00C82113">
          <w:rPr>
            <w:rFonts w:ascii="標楷體" w:eastAsia="標楷體" w:hAnsi="Courier New" w:cs="Courier New" w:hint="eastAsia"/>
            <w:sz w:val="24"/>
            <w:szCs w:val="24"/>
            <w:lang w:eastAsia="zh-TW"/>
          </w:rPr>
          <w:t>五公分</w:t>
        </w:r>
      </w:smartTag>
      <w:r w:rsidRPr="00C82113">
        <w:rPr>
          <w:rFonts w:ascii="標楷體" w:eastAsia="標楷體" w:hAnsi="Courier New" w:cs="Courier New" w:hint="eastAsia"/>
          <w:sz w:val="24"/>
          <w:szCs w:val="24"/>
          <w:lang w:eastAsia="zh-TW"/>
        </w:rPr>
        <w:t>見方。</w:t>
      </w:r>
    </w:p>
    <w:p w:rsidR="00B35E37" w:rsidRPr="00B847C2" w:rsidRDefault="00B35E37" w:rsidP="00B35E37">
      <w:pPr>
        <w:pStyle w:val="afa"/>
        <w:widowControl/>
        <w:numPr>
          <w:ilvl w:val="0"/>
          <w:numId w:val="24"/>
        </w:numPr>
        <w:spacing w:after="0" w:line="240" w:lineRule="auto"/>
        <w:ind w:leftChars="0"/>
        <w:rPr>
          <w:rFonts w:ascii="標楷體" w:eastAsia="標楷體" w:hAnsi="Courier New" w:cs="Courier New"/>
          <w:color w:val="000000"/>
          <w:lang w:eastAsia="zh-TW"/>
        </w:rPr>
      </w:pPr>
      <w:r w:rsidRPr="00C82113">
        <w:rPr>
          <w:rFonts w:ascii="標楷體" w:eastAsia="標楷體" w:hAnsi="標楷體" w:hint="eastAsia"/>
          <w:sz w:val="24"/>
          <w:szCs w:val="24"/>
          <w:lang w:eastAsia="zh-TW"/>
        </w:rPr>
        <w:t>標示於車身後部之「登記字號」，</w:t>
      </w:r>
      <w:r w:rsidRPr="00C82113">
        <w:rPr>
          <w:rFonts w:ascii="標楷體" w:eastAsia="標楷體" w:hAnsi="Courier New" w:cs="Courier New" w:hint="eastAsia"/>
          <w:sz w:val="24"/>
          <w:szCs w:val="24"/>
          <w:lang w:eastAsia="zh-TW"/>
        </w:rPr>
        <w:t>大型車每字至少</w:t>
      </w:r>
      <w:smartTag w:uri="urn:schemas-microsoft-com:office:smarttags" w:element="chmetcnv">
        <w:smartTagPr>
          <w:attr w:name="UnitName" w:val="公分"/>
          <w:attr w:name="SourceValue" w:val="8"/>
          <w:attr w:name="HasSpace" w:val="False"/>
          <w:attr w:name="Negative" w:val="False"/>
          <w:attr w:name="NumberType" w:val="3"/>
          <w:attr w:name="TCSC" w:val="1"/>
        </w:smartTagPr>
        <w:r w:rsidRPr="00C82113">
          <w:rPr>
            <w:rFonts w:ascii="標楷體" w:eastAsia="標楷體" w:hAnsi="Courier New" w:cs="Courier New" w:hint="eastAsia"/>
            <w:sz w:val="24"/>
            <w:szCs w:val="24"/>
            <w:lang w:eastAsia="zh-TW"/>
          </w:rPr>
          <w:t>八公分</w:t>
        </w:r>
      </w:smartTag>
      <w:r w:rsidRPr="00C82113">
        <w:rPr>
          <w:rFonts w:ascii="標楷體" w:eastAsia="標楷體" w:hAnsi="Courier New" w:cs="Courier New" w:hint="eastAsia"/>
          <w:sz w:val="24"/>
          <w:szCs w:val="24"/>
          <w:lang w:eastAsia="zh-TW"/>
        </w:rPr>
        <w:t>見方，小型車每字至少</w:t>
      </w:r>
      <w:r w:rsidRPr="00B847C2">
        <w:rPr>
          <w:rFonts w:ascii="標楷體" w:eastAsia="標楷體" w:hAnsi="Courier New" w:cs="Courier New" w:hint="eastAsia"/>
          <w:color w:val="000000"/>
          <w:sz w:val="24"/>
          <w:szCs w:val="24"/>
          <w:lang w:eastAsia="zh-TW"/>
        </w:rPr>
        <w:t>五公分見方</w:t>
      </w:r>
      <w:r w:rsidRPr="00B847C2">
        <w:rPr>
          <w:rFonts w:ascii="標楷體" w:eastAsia="標楷體" w:hAnsi="Courier New" w:cs="Courier New" w:hint="eastAsia"/>
          <w:color w:val="000000"/>
          <w:lang w:eastAsia="zh-TW"/>
        </w:rPr>
        <w:t>。</w:t>
      </w:r>
    </w:p>
    <w:p w:rsidR="00B35E37" w:rsidRPr="00C90C04" w:rsidRDefault="00B35E37" w:rsidP="00B35E37">
      <w:pPr>
        <w:widowControl/>
        <w:ind w:left="461" w:hangingChars="192" w:hanging="461"/>
        <w:rPr>
          <w:rFonts w:ascii="標楷體" w:eastAsia="標楷體" w:hAnsi="Courier New" w:cs="Courier New"/>
          <w:color w:val="000000"/>
        </w:rPr>
      </w:pPr>
      <w:r>
        <w:rPr>
          <w:rFonts w:ascii="標楷體" w:eastAsia="標楷體" w:hAnsi="Courier New" w:cs="Courier New" w:hint="eastAsia"/>
          <w:color w:val="000000"/>
        </w:rPr>
        <w:t>二</w:t>
      </w:r>
      <w:r w:rsidRPr="00C90C04">
        <w:rPr>
          <w:rFonts w:ascii="標楷體" w:eastAsia="標楷體" w:hAnsi="Courier New" w:cs="Courier New" w:hint="eastAsia"/>
          <w:color w:val="000000"/>
        </w:rPr>
        <w:t>、車輛車身之側方及後方應裝置符合交通部車輛安全檢測基準規定之帶狀反光識別材料。</w:t>
      </w:r>
    </w:p>
    <w:p w:rsidR="00B35E37" w:rsidRPr="00B35E37" w:rsidRDefault="00B35E37" w:rsidP="00E27B5B">
      <w:pPr>
        <w:pStyle w:val="af1"/>
        <w:spacing w:before="120" w:after="120" w:line="400" w:lineRule="exact"/>
        <w:ind w:left="1622" w:firstLineChars="0" w:hanging="1622"/>
      </w:pPr>
    </w:p>
    <w:p w:rsidR="00B35E37" w:rsidRDefault="00B35E37" w:rsidP="00E27B5B">
      <w:pPr>
        <w:pStyle w:val="af1"/>
        <w:spacing w:before="120" w:after="120" w:line="400" w:lineRule="exact"/>
        <w:ind w:left="1622" w:firstLineChars="0" w:hanging="1622"/>
      </w:pPr>
    </w:p>
    <w:p w:rsidR="00B35E37" w:rsidRDefault="00B35E37" w:rsidP="00E27B5B">
      <w:pPr>
        <w:pStyle w:val="af1"/>
        <w:spacing w:before="120" w:after="120" w:line="400" w:lineRule="exact"/>
        <w:ind w:left="1622" w:firstLineChars="0" w:hanging="1622"/>
      </w:pPr>
    </w:p>
    <w:p w:rsidR="00B35E37" w:rsidRDefault="00B35E37" w:rsidP="00E27B5B">
      <w:pPr>
        <w:pStyle w:val="af1"/>
        <w:spacing w:before="120" w:after="120" w:line="400" w:lineRule="exact"/>
        <w:ind w:left="1622" w:firstLineChars="0" w:hanging="1622"/>
      </w:pPr>
    </w:p>
    <w:p w:rsidR="00B35E37" w:rsidRDefault="00B35E37" w:rsidP="00E27B5B">
      <w:pPr>
        <w:pStyle w:val="af1"/>
        <w:spacing w:before="120" w:after="120" w:line="400" w:lineRule="exact"/>
        <w:ind w:left="1622" w:firstLineChars="0" w:hanging="1622"/>
      </w:pPr>
    </w:p>
    <w:p w:rsidR="007757B1" w:rsidRDefault="007757B1" w:rsidP="00E27B5B">
      <w:pPr>
        <w:pStyle w:val="af1"/>
        <w:spacing w:before="120" w:after="120" w:line="400" w:lineRule="exact"/>
        <w:ind w:left="1622" w:firstLineChars="0" w:hanging="1622"/>
      </w:pPr>
    </w:p>
    <w:p w:rsidR="007757B1" w:rsidRDefault="007757B1" w:rsidP="00E27B5B">
      <w:pPr>
        <w:pStyle w:val="af1"/>
        <w:spacing w:before="120" w:after="120" w:line="400" w:lineRule="exact"/>
        <w:ind w:left="1622" w:firstLineChars="0" w:hanging="1622"/>
      </w:pPr>
    </w:p>
    <w:p w:rsidR="007757B1" w:rsidRDefault="007757B1" w:rsidP="00E27B5B">
      <w:pPr>
        <w:pStyle w:val="af1"/>
        <w:spacing w:before="120" w:after="120" w:line="400" w:lineRule="exact"/>
        <w:ind w:left="1622" w:firstLineChars="0" w:hanging="1622"/>
      </w:pPr>
    </w:p>
    <w:sectPr w:rsidR="007757B1" w:rsidSect="00E67765">
      <w:pgSz w:w="11906" w:h="16838" w:code="9"/>
      <w:pgMar w:top="1418" w:right="1418" w:bottom="1418" w:left="1418" w:header="851" w:footer="851"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A02" w:rsidRDefault="00C61A02">
      <w:r>
        <w:separator/>
      </w:r>
    </w:p>
  </w:endnote>
  <w:endnote w:type="continuationSeparator" w:id="0">
    <w:p w:rsidR="00C61A02" w:rsidRDefault="00C61A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中黑體">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A02" w:rsidRDefault="00C61A02">
      <w:r>
        <w:separator/>
      </w:r>
    </w:p>
  </w:footnote>
  <w:footnote w:type="continuationSeparator" w:id="0">
    <w:p w:rsidR="00C61A02" w:rsidRDefault="00C61A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47D8D"/>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FD5577"/>
    <w:multiLevelType w:val="hybridMultilevel"/>
    <w:tmpl w:val="44D073D6"/>
    <w:lvl w:ilvl="0" w:tplc="F60CCD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3E4335A"/>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704EF8"/>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B61537"/>
    <w:multiLevelType w:val="hybridMultilevel"/>
    <w:tmpl w:val="987065EE"/>
    <w:lvl w:ilvl="0" w:tplc="162857C6">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8505A8B"/>
    <w:multiLevelType w:val="hybridMultilevel"/>
    <w:tmpl w:val="D58277E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17C42C9"/>
    <w:multiLevelType w:val="hybridMultilevel"/>
    <w:tmpl w:val="478C18A4"/>
    <w:lvl w:ilvl="0" w:tplc="04090015">
      <w:start w:val="1"/>
      <w:numFmt w:val="taiwaneseCountingThousand"/>
      <w:lvlText w:val="%1、"/>
      <w:lvlJc w:val="left"/>
      <w:pPr>
        <w:ind w:left="480" w:hanging="48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39B33B1"/>
    <w:multiLevelType w:val="hybridMultilevel"/>
    <w:tmpl w:val="44D073D6"/>
    <w:lvl w:ilvl="0" w:tplc="F60CCD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4B446C8"/>
    <w:multiLevelType w:val="hybridMultilevel"/>
    <w:tmpl w:val="7EDE854C"/>
    <w:lvl w:ilvl="0" w:tplc="BB4CF422">
      <w:start w:val="1"/>
      <w:numFmt w:val="taiwaneseCountingThousand"/>
      <w:lvlText w:val="(%1)"/>
      <w:lvlJc w:val="left"/>
      <w:pPr>
        <w:ind w:left="600" w:hanging="480"/>
      </w:pPr>
      <w:rPr>
        <w:rFonts w:cs="Times New Roman" w:hint="default"/>
      </w:rPr>
    </w:lvl>
    <w:lvl w:ilvl="1" w:tplc="04090019" w:tentative="1">
      <w:start w:val="1"/>
      <w:numFmt w:val="ideographTraditional"/>
      <w:lvlText w:val="%2、"/>
      <w:lvlJc w:val="left"/>
      <w:pPr>
        <w:ind w:left="1080" w:hanging="480"/>
      </w:pPr>
      <w:rPr>
        <w:rFonts w:cs="Times New Roman"/>
      </w:rPr>
    </w:lvl>
    <w:lvl w:ilvl="2" w:tplc="0409001B" w:tentative="1">
      <w:start w:val="1"/>
      <w:numFmt w:val="lowerRoman"/>
      <w:lvlText w:val="%3."/>
      <w:lvlJc w:val="right"/>
      <w:pPr>
        <w:ind w:left="1560" w:hanging="480"/>
      </w:pPr>
      <w:rPr>
        <w:rFonts w:cs="Times New Roman"/>
      </w:rPr>
    </w:lvl>
    <w:lvl w:ilvl="3" w:tplc="0409000F" w:tentative="1">
      <w:start w:val="1"/>
      <w:numFmt w:val="decimal"/>
      <w:lvlText w:val="%4."/>
      <w:lvlJc w:val="left"/>
      <w:pPr>
        <w:ind w:left="2040" w:hanging="480"/>
      </w:pPr>
      <w:rPr>
        <w:rFonts w:cs="Times New Roman"/>
      </w:rPr>
    </w:lvl>
    <w:lvl w:ilvl="4" w:tplc="04090019" w:tentative="1">
      <w:start w:val="1"/>
      <w:numFmt w:val="ideographTraditional"/>
      <w:lvlText w:val="%5、"/>
      <w:lvlJc w:val="left"/>
      <w:pPr>
        <w:ind w:left="2520" w:hanging="480"/>
      </w:pPr>
      <w:rPr>
        <w:rFonts w:cs="Times New Roman"/>
      </w:rPr>
    </w:lvl>
    <w:lvl w:ilvl="5" w:tplc="0409001B" w:tentative="1">
      <w:start w:val="1"/>
      <w:numFmt w:val="lowerRoman"/>
      <w:lvlText w:val="%6."/>
      <w:lvlJc w:val="right"/>
      <w:pPr>
        <w:ind w:left="3000" w:hanging="480"/>
      </w:pPr>
      <w:rPr>
        <w:rFonts w:cs="Times New Roman"/>
      </w:rPr>
    </w:lvl>
    <w:lvl w:ilvl="6" w:tplc="0409000F" w:tentative="1">
      <w:start w:val="1"/>
      <w:numFmt w:val="decimal"/>
      <w:lvlText w:val="%7."/>
      <w:lvlJc w:val="left"/>
      <w:pPr>
        <w:ind w:left="3480" w:hanging="480"/>
      </w:pPr>
      <w:rPr>
        <w:rFonts w:cs="Times New Roman"/>
      </w:rPr>
    </w:lvl>
    <w:lvl w:ilvl="7" w:tplc="04090019" w:tentative="1">
      <w:start w:val="1"/>
      <w:numFmt w:val="ideographTraditional"/>
      <w:lvlText w:val="%8、"/>
      <w:lvlJc w:val="left"/>
      <w:pPr>
        <w:ind w:left="3960" w:hanging="480"/>
      </w:pPr>
      <w:rPr>
        <w:rFonts w:cs="Times New Roman"/>
      </w:rPr>
    </w:lvl>
    <w:lvl w:ilvl="8" w:tplc="0409001B" w:tentative="1">
      <w:start w:val="1"/>
      <w:numFmt w:val="lowerRoman"/>
      <w:lvlText w:val="%9."/>
      <w:lvlJc w:val="right"/>
      <w:pPr>
        <w:ind w:left="4440" w:hanging="480"/>
      </w:pPr>
      <w:rPr>
        <w:rFonts w:cs="Times New Roman"/>
      </w:rPr>
    </w:lvl>
  </w:abstractNum>
  <w:abstractNum w:abstractNumId="9">
    <w:nsid w:val="342E16A3"/>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465324B"/>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4CC25B3"/>
    <w:multiLevelType w:val="hybridMultilevel"/>
    <w:tmpl w:val="3BE2A386"/>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3823628B"/>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92040CE"/>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DA11B3F"/>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1D2443D"/>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6DB0D70"/>
    <w:multiLevelType w:val="hybridMultilevel"/>
    <w:tmpl w:val="E0AA73AC"/>
    <w:lvl w:ilvl="0" w:tplc="8A323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0535135"/>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82B3A96"/>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8F62A24"/>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B785995"/>
    <w:multiLevelType w:val="hybridMultilevel"/>
    <w:tmpl w:val="A330FDB6"/>
    <w:lvl w:ilvl="0" w:tplc="A14C80CC">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D7E6E1D"/>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05F60AD"/>
    <w:multiLevelType w:val="hybridMultilevel"/>
    <w:tmpl w:val="5A5CEDEC"/>
    <w:lvl w:ilvl="0" w:tplc="04090015">
      <w:start w:val="1"/>
      <w:numFmt w:val="taiwaneseCountingThousand"/>
      <w:lvlText w:val="%1、"/>
      <w:lvlJc w:val="left"/>
      <w:pPr>
        <w:ind w:left="785" w:hanging="480"/>
      </w:pPr>
      <w:rPr>
        <w:rFonts w:hint="eastAsia"/>
      </w:rPr>
    </w:lvl>
    <w:lvl w:ilvl="1" w:tplc="241EF942">
      <w:start w:val="1"/>
      <w:numFmt w:val="taiwaneseCountingThousand"/>
      <w:lvlText w:val="（%2）"/>
      <w:lvlJc w:val="left"/>
      <w:pPr>
        <w:tabs>
          <w:tab w:val="num" w:pos="0"/>
        </w:tabs>
        <w:ind w:left="1265" w:hanging="480"/>
      </w:pPr>
      <w:rPr>
        <w:rFonts w:hint="eastAsia"/>
      </w:r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23">
    <w:nsid w:val="61886AFA"/>
    <w:multiLevelType w:val="hybridMultilevel"/>
    <w:tmpl w:val="A2B6BD76"/>
    <w:lvl w:ilvl="0" w:tplc="241EF942">
      <w:start w:val="1"/>
      <w:numFmt w:val="taiwaneseCountingThousand"/>
      <w:lvlText w:val="（%1）"/>
      <w:lvlJc w:val="left"/>
      <w:pPr>
        <w:ind w:left="785" w:hanging="480"/>
      </w:pPr>
      <w:rPr>
        <w:rFonts w:hint="eastAsia"/>
      </w:rPr>
    </w:lvl>
    <w:lvl w:ilvl="1" w:tplc="241EF942">
      <w:start w:val="1"/>
      <w:numFmt w:val="taiwaneseCountingThousand"/>
      <w:lvlText w:val="（%2）"/>
      <w:lvlJc w:val="left"/>
      <w:pPr>
        <w:tabs>
          <w:tab w:val="num" w:pos="0"/>
        </w:tabs>
        <w:ind w:left="1265" w:hanging="480"/>
      </w:pPr>
      <w:rPr>
        <w:rFonts w:hint="eastAsia"/>
      </w:r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24">
    <w:nsid w:val="624E08FC"/>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C6865A5"/>
    <w:multiLevelType w:val="hybridMultilevel"/>
    <w:tmpl w:val="3C98248C"/>
    <w:lvl w:ilvl="0" w:tplc="ECF64D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FA5305B"/>
    <w:multiLevelType w:val="hybridMultilevel"/>
    <w:tmpl w:val="3DBA7ECC"/>
    <w:lvl w:ilvl="0" w:tplc="5E02F40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3"/>
  </w:num>
  <w:num w:numId="3">
    <w:abstractNumId w:val="6"/>
  </w:num>
  <w:num w:numId="4">
    <w:abstractNumId w:val="11"/>
  </w:num>
  <w:num w:numId="5">
    <w:abstractNumId w:val="24"/>
  </w:num>
  <w:num w:numId="6">
    <w:abstractNumId w:val="26"/>
  </w:num>
  <w:num w:numId="7">
    <w:abstractNumId w:val="19"/>
  </w:num>
  <w:num w:numId="8">
    <w:abstractNumId w:val="12"/>
  </w:num>
  <w:num w:numId="9">
    <w:abstractNumId w:val="10"/>
  </w:num>
  <w:num w:numId="10">
    <w:abstractNumId w:val="9"/>
  </w:num>
  <w:num w:numId="11">
    <w:abstractNumId w:val="14"/>
  </w:num>
  <w:num w:numId="12">
    <w:abstractNumId w:val="0"/>
  </w:num>
  <w:num w:numId="13">
    <w:abstractNumId w:val="18"/>
  </w:num>
  <w:num w:numId="14">
    <w:abstractNumId w:val="15"/>
  </w:num>
  <w:num w:numId="15">
    <w:abstractNumId w:val="3"/>
  </w:num>
  <w:num w:numId="16">
    <w:abstractNumId w:val="13"/>
  </w:num>
  <w:num w:numId="17">
    <w:abstractNumId w:val="21"/>
  </w:num>
  <w:num w:numId="18">
    <w:abstractNumId w:val="2"/>
  </w:num>
  <w:num w:numId="19">
    <w:abstractNumId w:val="17"/>
  </w:num>
  <w:num w:numId="20">
    <w:abstractNumId w:val="7"/>
  </w:num>
  <w:num w:numId="21">
    <w:abstractNumId w:val="25"/>
  </w:num>
  <w:num w:numId="22">
    <w:abstractNumId w:val="16"/>
  </w:num>
  <w:num w:numId="23">
    <w:abstractNumId w:val="1"/>
  </w:num>
  <w:num w:numId="24">
    <w:abstractNumId w:val="8"/>
  </w:num>
  <w:num w:numId="25">
    <w:abstractNumId w:val="4"/>
  </w:num>
  <w:num w:numId="26">
    <w:abstractNumId w:val="20"/>
  </w:num>
  <w:num w:numId="27">
    <w:abstractNumId w:val="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hideSpellingErrors/>
  <w:hideGrammaticalErrors/>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2182"/>
    <w:rsid w:val="000019AF"/>
    <w:rsid w:val="000024D7"/>
    <w:rsid w:val="000142D5"/>
    <w:rsid w:val="000145EB"/>
    <w:rsid w:val="0002181C"/>
    <w:rsid w:val="00024E21"/>
    <w:rsid w:val="000428E7"/>
    <w:rsid w:val="00046EB5"/>
    <w:rsid w:val="00067661"/>
    <w:rsid w:val="00070B4D"/>
    <w:rsid w:val="0007185F"/>
    <w:rsid w:val="000800F7"/>
    <w:rsid w:val="000838AD"/>
    <w:rsid w:val="00093D44"/>
    <w:rsid w:val="00095AC1"/>
    <w:rsid w:val="000A516E"/>
    <w:rsid w:val="000A7109"/>
    <w:rsid w:val="000D293E"/>
    <w:rsid w:val="000E6C24"/>
    <w:rsid w:val="00117C3C"/>
    <w:rsid w:val="0013060F"/>
    <w:rsid w:val="0014002C"/>
    <w:rsid w:val="00141A3D"/>
    <w:rsid w:val="00183AB4"/>
    <w:rsid w:val="001A0379"/>
    <w:rsid w:val="001B02F6"/>
    <w:rsid w:val="001B66B9"/>
    <w:rsid w:val="001D0698"/>
    <w:rsid w:val="001D1E6B"/>
    <w:rsid w:val="001D5DE5"/>
    <w:rsid w:val="001E09D0"/>
    <w:rsid w:val="001F0DC5"/>
    <w:rsid w:val="001F625D"/>
    <w:rsid w:val="001F73BC"/>
    <w:rsid w:val="00207640"/>
    <w:rsid w:val="00211DBC"/>
    <w:rsid w:val="00216A35"/>
    <w:rsid w:val="0022653D"/>
    <w:rsid w:val="00233E62"/>
    <w:rsid w:val="00234468"/>
    <w:rsid w:val="0024654C"/>
    <w:rsid w:val="0025367C"/>
    <w:rsid w:val="002579A6"/>
    <w:rsid w:val="00275EE8"/>
    <w:rsid w:val="00282F50"/>
    <w:rsid w:val="002910A0"/>
    <w:rsid w:val="0029317A"/>
    <w:rsid w:val="002A084A"/>
    <w:rsid w:val="002A34BB"/>
    <w:rsid w:val="002B6443"/>
    <w:rsid w:val="002C7BD6"/>
    <w:rsid w:val="002D4D1E"/>
    <w:rsid w:val="0031209C"/>
    <w:rsid w:val="00324111"/>
    <w:rsid w:val="00330D45"/>
    <w:rsid w:val="00331D7F"/>
    <w:rsid w:val="00335DA3"/>
    <w:rsid w:val="00337F77"/>
    <w:rsid w:val="003427C4"/>
    <w:rsid w:val="0034407B"/>
    <w:rsid w:val="00355F55"/>
    <w:rsid w:val="003657F6"/>
    <w:rsid w:val="003B5868"/>
    <w:rsid w:val="003B61F7"/>
    <w:rsid w:val="003D17FC"/>
    <w:rsid w:val="003D2720"/>
    <w:rsid w:val="003D4B99"/>
    <w:rsid w:val="003E10DC"/>
    <w:rsid w:val="003E6629"/>
    <w:rsid w:val="003F2EE9"/>
    <w:rsid w:val="003F6215"/>
    <w:rsid w:val="003F7107"/>
    <w:rsid w:val="00400148"/>
    <w:rsid w:val="0041021B"/>
    <w:rsid w:val="00410552"/>
    <w:rsid w:val="0041137A"/>
    <w:rsid w:val="00426C06"/>
    <w:rsid w:val="0043535B"/>
    <w:rsid w:val="0044247C"/>
    <w:rsid w:val="00447BD3"/>
    <w:rsid w:val="00454DCE"/>
    <w:rsid w:val="00472117"/>
    <w:rsid w:val="00477D8E"/>
    <w:rsid w:val="004A65CC"/>
    <w:rsid w:val="004B0319"/>
    <w:rsid w:val="004B5F0E"/>
    <w:rsid w:val="004E3C63"/>
    <w:rsid w:val="004E3CDC"/>
    <w:rsid w:val="004E4F00"/>
    <w:rsid w:val="005043A5"/>
    <w:rsid w:val="0050494C"/>
    <w:rsid w:val="00523CE5"/>
    <w:rsid w:val="00531C3B"/>
    <w:rsid w:val="00532182"/>
    <w:rsid w:val="005449CA"/>
    <w:rsid w:val="00545BF6"/>
    <w:rsid w:val="00566B51"/>
    <w:rsid w:val="00570ECE"/>
    <w:rsid w:val="005721AF"/>
    <w:rsid w:val="00594402"/>
    <w:rsid w:val="005A69DE"/>
    <w:rsid w:val="005B0D6E"/>
    <w:rsid w:val="005C1D25"/>
    <w:rsid w:val="005C761A"/>
    <w:rsid w:val="005D6011"/>
    <w:rsid w:val="005D701D"/>
    <w:rsid w:val="005E5257"/>
    <w:rsid w:val="005E59ED"/>
    <w:rsid w:val="005F6665"/>
    <w:rsid w:val="006007DF"/>
    <w:rsid w:val="0062590B"/>
    <w:rsid w:val="006272C3"/>
    <w:rsid w:val="00646799"/>
    <w:rsid w:val="006542FB"/>
    <w:rsid w:val="00666EA3"/>
    <w:rsid w:val="00676325"/>
    <w:rsid w:val="0068457E"/>
    <w:rsid w:val="00691BA4"/>
    <w:rsid w:val="00693CAC"/>
    <w:rsid w:val="00696957"/>
    <w:rsid w:val="006A192A"/>
    <w:rsid w:val="006A5A17"/>
    <w:rsid w:val="006D6EA9"/>
    <w:rsid w:val="006E2E50"/>
    <w:rsid w:val="006F02D0"/>
    <w:rsid w:val="006F06D5"/>
    <w:rsid w:val="007139F7"/>
    <w:rsid w:val="00726A84"/>
    <w:rsid w:val="00736BEF"/>
    <w:rsid w:val="00745B9C"/>
    <w:rsid w:val="007530C6"/>
    <w:rsid w:val="00761393"/>
    <w:rsid w:val="00761496"/>
    <w:rsid w:val="007757B1"/>
    <w:rsid w:val="00783789"/>
    <w:rsid w:val="0078488A"/>
    <w:rsid w:val="0078788E"/>
    <w:rsid w:val="0079684C"/>
    <w:rsid w:val="007B6388"/>
    <w:rsid w:val="007C4DC0"/>
    <w:rsid w:val="007E1530"/>
    <w:rsid w:val="007E5B4C"/>
    <w:rsid w:val="007E7F0D"/>
    <w:rsid w:val="008007B4"/>
    <w:rsid w:val="00804696"/>
    <w:rsid w:val="0081744E"/>
    <w:rsid w:val="008205D0"/>
    <w:rsid w:val="0082336F"/>
    <w:rsid w:val="00825EB2"/>
    <w:rsid w:val="00827501"/>
    <w:rsid w:val="0083124E"/>
    <w:rsid w:val="00861591"/>
    <w:rsid w:val="008919DA"/>
    <w:rsid w:val="0089419F"/>
    <w:rsid w:val="008A22AE"/>
    <w:rsid w:val="008C3934"/>
    <w:rsid w:val="008C41FA"/>
    <w:rsid w:val="008D0BBB"/>
    <w:rsid w:val="008D1B23"/>
    <w:rsid w:val="008E5F2A"/>
    <w:rsid w:val="008E6E32"/>
    <w:rsid w:val="00901F5D"/>
    <w:rsid w:val="00905218"/>
    <w:rsid w:val="00932351"/>
    <w:rsid w:val="00937017"/>
    <w:rsid w:val="00941A6E"/>
    <w:rsid w:val="009464FA"/>
    <w:rsid w:val="0095652F"/>
    <w:rsid w:val="00973FA0"/>
    <w:rsid w:val="00974900"/>
    <w:rsid w:val="009B35A6"/>
    <w:rsid w:val="009B63B5"/>
    <w:rsid w:val="009B7CC3"/>
    <w:rsid w:val="009C5682"/>
    <w:rsid w:val="00A0788D"/>
    <w:rsid w:val="00A21186"/>
    <w:rsid w:val="00A47A75"/>
    <w:rsid w:val="00A66619"/>
    <w:rsid w:val="00A72F9B"/>
    <w:rsid w:val="00A7527A"/>
    <w:rsid w:val="00A82F7E"/>
    <w:rsid w:val="00A91A4B"/>
    <w:rsid w:val="00AA4F36"/>
    <w:rsid w:val="00AC3668"/>
    <w:rsid w:val="00AD2526"/>
    <w:rsid w:val="00AD496F"/>
    <w:rsid w:val="00AE54A7"/>
    <w:rsid w:val="00B169F5"/>
    <w:rsid w:val="00B175B9"/>
    <w:rsid w:val="00B30E13"/>
    <w:rsid w:val="00B35E37"/>
    <w:rsid w:val="00B41330"/>
    <w:rsid w:val="00B44707"/>
    <w:rsid w:val="00B55BD1"/>
    <w:rsid w:val="00B65307"/>
    <w:rsid w:val="00B81094"/>
    <w:rsid w:val="00B847C2"/>
    <w:rsid w:val="00B91422"/>
    <w:rsid w:val="00BA47BF"/>
    <w:rsid w:val="00BB05A0"/>
    <w:rsid w:val="00BD2B63"/>
    <w:rsid w:val="00BD778A"/>
    <w:rsid w:val="00BF043A"/>
    <w:rsid w:val="00BF4882"/>
    <w:rsid w:val="00BF782C"/>
    <w:rsid w:val="00C143A6"/>
    <w:rsid w:val="00C216F7"/>
    <w:rsid w:val="00C37098"/>
    <w:rsid w:val="00C477B8"/>
    <w:rsid w:val="00C571F4"/>
    <w:rsid w:val="00C61A02"/>
    <w:rsid w:val="00C82113"/>
    <w:rsid w:val="00C95481"/>
    <w:rsid w:val="00CB2021"/>
    <w:rsid w:val="00CB7CAA"/>
    <w:rsid w:val="00D006BB"/>
    <w:rsid w:val="00D10AD2"/>
    <w:rsid w:val="00D1480B"/>
    <w:rsid w:val="00D15892"/>
    <w:rsid w:val="00D230D9"/>
    <w:rsid w:val="00D24896"/>
    <w:rsid w:val="00D4650E"/>
    <w:rsid w:val="00D50CD3"/>
    <w:rsid w:val="00D61FCE"/>
    <w:rsid w:val="00D722B1"/>
    <w:rsid w:val="00D90935"/>
    <w:rsid w:val="00DA016C"/>
    <w:rsid w:val="00DA3F1C"/>
    <w:rsid w:val="00DA7572"/>
    <w:rsid w:val="00DD2D9E"/>
    <w:rsid w:val="00DE1CAF"/>
    <w:rsid w:val="00DE3366"/>
    <w:rsid w:val="00DE497C"/>
    <w:rsid w:val="00DF7420"/>
    <w:rsid w:val="00E00C4C"/>
    <w:rsid w:val="00E02703"/>
    <w:rsid w:val="00E11BA3"/>
    <w:rsid w:val="00E12790"/>
    <w:rsid w:val="00E24E70"/>
    <w:rsid w:val="00E27B5B"/>
    <w:rsid w:val="00E34883"/>
    <w:rsid w:val="00E36521"/>
    <w:rsid w:val="00E67765"/>
    <w:rsid w:val="00E70B6C"/>
    <w:rsid w:val="00E84735"/>
    <w:rsid w:val="00E97F14"/>
    <w:rsid w:val="00EA0C6B"/>
    <w:rsid w:val="00EB0F02"/>
    <w:rsid w:val="00EB6BB4"/>
    <w:rsid w:val="00EC061F"/>
    <w:rsid w:val="00F06279"/>
    <w:rsid w:val="00F340C9"/>
    <w:rsid w:val="00F72A1E"/>
    <w:rsid w:val="00F76AF4"/>
    <w:rsid w:val="00F7799E"/>
    <w:rsid w:val="00FA68B9"/>
    <w:rsid w:val="00FC1CE0"/>
    <w:rsid w:val="00FC2B5F"/>
    <w:rsid w:val="00FE0787"/>
    <w:rsid w:val="00FF1264"/>
    <w:rsid w:val="00FF77B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031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B0319"/>
    <w:pPr>
      <w:tabs>
        <w:tab w:val="center" w:pos="4153"/>
        <w:tab w:val="right" w:pos="8306"/>
      </w:tabs>
      <w:snapToGrid w:val="0"/>
    </w:pPr>
    <w:rPr>
      <w:sz w:val="20"/>
      <w:szCs w:val="20"/>
    </w:rPr>
  </w:style>
  <w:style w:type="character" w:customStyle="1" w:styleId="a4">
    <w:name w:val="頁首 字元"/>
    <w:link w:val="a3"/>
    <w:semiHidden/>
    <w:locked/>
    <w:rsid w:val="00696957"/>
    <w:rPr>
      <w:rFonts w:eastAsia="新細明體"/>
      <w:kern w:val="2"/>
      <w:lang w:val="en-US" w:eastAsia="zh-TW" w:bidi="ar-SA"/>
    </w:rPr>
  </w:style>
  <w:style w:type="paragraph" w:styleId="a5">
    <w:name w:val="footer"/>
    <w:basedOn w:val="a"/>
    <w:link w:val="a6"/>
    <w:uiPriority w:val="99"/>
    <w:rsid w:val="004B0319"/>
    <w:pPr>
      <w:tabs>
        <w:tab w:val="center" w:pos="4153"/>
        <w:tab w:val="right" w:pos="8306"/>
      </w:tabs>
      <w:snapToGrid w:val="0"/>
    </w:pPr>
    <w:rPr>
      <w:sz w:val="20"/>
      <w:szCs w:val="20"/>
    </w:rPr>
  </w:style>
  <w:style w:type="character" w:customStyle="1" w:styleId="a6">
    <w:name w:val="頁尾 字元"/>
    <w:link w:val="a5"/>
    <w:uiPriority w:val="99"/>
    <w:rsid w:val="00AD496F"/>
    <w:rPr>
      <w:kern w:val="2"/>
    </w:rPr>
  </w:style>
  <w:style w:type="paragraph" w:styleId="a7">
    <w:name w:val="caption"/>
    <w:basedOn w:val="a"/>
    <w:next w:val="a"/>
    <w:qFormat/>
    <w:rsid w:val="004B0319"/>
    <w:pPr>
      <w:spacing w:before="120" w:after="120"/>
      <w:jc w:val="center"/>
    </w:pPr>
    <w:rPr>
      <w:rFonts w:eastAsia="標楷體"/>
      <w:szCs w:val="20"/>
    </w:rPr>
  </w:style>
  <w:style w:type="character" w:customStyle="1" w:styleId="5">
    <w:name w:val="字元 字元5"/>
    <w:rsid w:val="004B0319"/>
    <w:rPr>
      <w:rFonts w:eastAsia="標楷體"/>
      <w:kern w:val="2"/>
      <w:sz w:val="24"/>
      <w:lang w:val="en-US" w:eastAsia="zh-TW" w:bidi="ar-SA"/>
    </w:rPr>
  </w:style>
  <w:style w:type="paragraph" w:styleId="a8">
    <w:name w:val="Balloon Text"/>
    <w:basedOn w:val="a"/>
    <w:link w:val="a9"/>
    <w:semiHidden/>
    <w:rsid w:val="004B0319"/>
    <w:rPr>
      <w:rFonts w:ascii="Arial" w:hAnsi="Arial"/>
      <w:sz w:val="18"/>
      <w:szCs w:val="18"/>
    </w:rPr>
  </w:style>
  <w:style w:type="character" w:customStyle="1" w:styleId="a9">
    <w:name w:val="註解方塊文字 字元"/>
    <w:link w:val="a8"/>
    <w:semiHidden/>
    <w:locked/>
    <w:rsid w:val="00696957"/>
    <w:rPr>
      <w:rFonts w:ascii="Arial" w:eastAsia="新細明體" w:hAnsi="Arial"/>
      <w:kern w:val="2"/>
      <w:sz w:val="18"/>
      <w:szCs w:val="18"/>
      <w:lang w:val="en-US" w:eastAsia="zh-TW" w:bidi="ar-SA"/>
    </w:rPr>
  </w:style>
  <w:style w:type="character" w:styleId="aa">
    <w:name w:val="annotation reference"/>
    <w:semiHidden/>
    <w:rsid w:val="004B0319"/>
    <w:rPr>
      <w:sz w:val="18"/>
      <w:szCs w:val="18"/>
    </w:rPr>
  </w:style>
  <w:style w:type="paragraph" w:styleId="ab">
    <w:name w:val="annotation text"/>
    <w:basedOn w:val="a"/>
    <w:link w:val="ac"/>
    <w:semiHidden/>
    <w:rsid w:val="004B0319"/>
  </w:style>
  <w:style w:type="character" w:customStyle="1" w:styleId="ac">
    <w:name w:val="註解文字 字元"/>
    <w:link w:val="ab"/>
    <w:semiHidden/>
    <w:locked/>
    <w:rsid w:val="00696957"/>
    <w:rPr>
      <w:rFonts w:eastAsia="新細明體"/>
      <w:kern w:val="2"/>
      <w:sz w:val="24"/>
      <w:szCs w:val="24"/>
      <w:lang w:val="en-US" w:eastAsia="zh-TW" w:bidi="ar-SA"/>
    </w:rPr>
  </w:style>
  <w:style w:type="paragraph" w:styleId="ad">
    <w:name w:val="annotation subject"/>
    <w:basedOn w:val="ab"/>
    <w:next w:val="ab"/>
    <w:link w:val="ae"/>
    <w:semiHidden/>
    <w:rsid w:val="004B0319"/>
    <w:rPr>
      <w:b/>
      <w:bCs/>
    </w:rPr>
  </w:style>
  <w:style w:type="character" w:customStyle="1" w:styleId="ae">
    <w:name w:val="註解主旨 字元"/>
    <w:link w:val="ad"/>
    <w:semiHidden/>
    <w:locked/>
    <w:rsid w:val="00696957"/>
    <w:rPr>
      <w:rFonts w:eastAsia="新細明體"/>
      <w:b/>
      <w:bCs/>
      <w:kern w:val="2"/>
      <w:sz w:val="24"/>
      <w:szCs w:val="24"/>
      <w:lang w:val="en-US" w:eastAsia="zh-TW" w:bidi="ar-SA"/>
    </w:rPr>
  </w:style>
  <w:style w:type="character" w:styleId="af">
    <w:name w:val="page number"/>
    <w:basedOn w:val="a0"/>
    <w:rsid w:val="004B0319"/>
  </w:style>
  <w:style w:type="paragraph" w:customStyle="1" w:styleId="af0">
    <w:name w:val="公文(後續段落)"/>
    <w:rsid w:val="004B0319"/>
    <w:pPr>
      <w:adjustRightInd w:val="0"/>
      <w:snapToGrid w:val="0"/>
      <w:spacing w:line="578" w:lineRule="exact"/>
      <w:ind w:left="340"/>
    </w:pPr>
    <w:rPr>
      <w:rFonts w:eastAsia="標楷體"/>
      <w:noProof/>
      <w:sz w:val="34"/>
    </w:rPr>
  </w:style>
  <w:style w:type="paragraph" w:styleId="af1">
    <w:name w:val="Body Text Indent"/>
    <w:basedOn w:val="a"/>
    <w:link w:val="af2"/>
    <w:rsid w:val="0007185F"/>
    <w:pPr>
      <w:snapToGrid w:val="0"/>
      <w:spacing w:beforeLines="50" w:afterLines="50"/>
      <w:ind w:left="1619" w:hangingChars="506" w:hanging="1619"/>
    </w:pPr>
    <w:rPr>
      <w:rFonts w:eastAsia="標楷體"/>
      <w:sz w:val="32"/>
    </w:rPr>
  </w:style>
  <w:style w:type="character" w:customStyle="1" w:styleId="af2">
    <w:name w:val="本文縮排 字元"/>
    <w:link w:val="af1"/>
    <w:rsid w:val="0007185F"/>
    <w:rPr>
      <w:rFonts w:eastAsia="標楷體"/>
      <w:kern w:val="2"/>
      <w:sz w:val="32"/>
      <w:szCs w:val="24"/>
    </w:rPr>
  </w:style>
  <w:style w:type="paragraph" w:styleId="af3">
    <w:name w:val="Plain Text"/>
    <w:basedOn w:val="a"/>
    <w:link w:val="af4"/>
    <w:uiPriority w:val="99"/>
    <w:unhideWhenUsed/>
    <w:rsid w:val="00A47A75"/>
    <w:rPr>
      <w:rFonts w:ascii="細明體" w:eastAsia="細明體" w:hAnsi="Courier New"/>
    </w:rPr>
  </w:style>
  <w:style w:type="character" w:customStyle="1" w:styleId="af4">
    <w:name w:val="純文字 字元"/>
    <w:link w:val="af3"/>
    <w:uiPriority w:val="99"/>
    <w:rsid w:val="00A47A75"/>
    <w:rPr>
      <w:rFonts w:ascii="細明體" w:eastAsia="細明體" w:hAnsi="Courier New" w:cs="Courier New"/>
      <w:kern w:val="2"/>
      <w:sz w:val="24"/>
      <w:szCs w:val="24"/>
    </w:rPr>
  </w:style>
  <w:style w:type="paragraph" w:styleId="af5">
    <w:name w:val="Body Text"/>
    <w:basedOn w:val="a"/>
    <w:link w:val="af6"/>
    <w:rsid w:val="00901F5D"/>
    <w:pPr>
      <w:spacing w:after="120"/>
    </w:pPr>
  </w:style>
  <w:style w:type="character" w:customStyle="1" w:styleId="af6">
    <w:name w:val="本文 字元"/>
    <w:link w:val="af5"/>
    <w:rsid w:val="00901F5D"/>
    <w:rPr>
      <w:kern w:val="2"/>
      <w:sz w:val="24"/>
      <w:szCs w:val="24"/>
    </w:rPr>
  </w:style>
  <w:style w:type="paragraph" w:customStyle="1" w:styleId="af7">
    <w:name w:val="表格"/>
    <w:basedOn w:val="af8"/>
    <w:rsid w:val="00901F5D"/>
    <w:pPr>
      <w:adjustRightInd w:val="0"/>
      <w:ind w:leftChars="0" w:left="0"/>
      <w:jc w:val="both"/>
      <w:textAlignment w:val="baseline"/>
    </w:pPr>
    <w:rPr>
      <w:rFonts w:eastAsia="華康中黑體"/>
      <w:kern w:val="0"/>
      <w:szCs w:val="20"/>
    </w:rPr>
  </w:style>
  <w:style w:type="paragraph" w:styleId="af8">
    <w:name w:val="Normal Indent"/>
    <w:basedOn w:val="a"/>
    <w:rsid w:val="00901F5D"/>
    <w:pPr>
      <w:ind w:leftChars="200" w:left="480"/>
    </w:pPr>
  </w:style>
  <w:style w:type="table" w:styleId="af9">
    <w:name w:val="Table Grid"/>
    <w:basedOn w:val="a1"/>
    <w:rsid w:val="0069695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List Paragraph"/>
    <w:basedOn w:val="a"/>
    <w:uiPriority w:val="99"/>
    <w:qFormat/>
    <w:rsid w:val="00696957"/>
    <w:pPr>
      <w:spacing w:after="200" w:line="276" w:lineRule="auto"/>
      <w:ind w:leftChars="200" w:left="480"/>
    </w:pPr>
    <w:rPr>
      <w:rFonts w:ascii="Calibri" w:hAnsi="Calibri"/>
      <w:kern w:val="0"/>
      <w:sz w:val="22"/>
      <w:szCs w:val="22"/>
      <w:lang w:eastAsia="en-US"/>
    </w:rPr>
  </w:style>
  <w:style w:type="paragraph" w:customStyle="1" w:styleId="Default">
    <w:name w:val="Default"/>
    <w:rsid w:val="00696957"/>
    <w:pPr>
      <w:widowControl w:val="0"/>
      <w:autoSpaceDE w:val="0"/>
      <w:autoSpaceDN w:val="0"/>
      <w:adjustRightInd w:val="0"/>
    </w:pPr>
    <w:rPr>
      <w:rFonts w:ascii="標楷體" w:hAnsi="標楷體" w:cs="標楷體"/>
      <w:color w:val="000000"/>
      <w:sz w:val="24"/>
      <w:szCs w:val="24"/>
    </w:rPr>
  </w:style>
  <w:style w:type="paragraph" w:styleId="Web">
    <w:name w:val="Normal (Web)"/>
    <w:basedOn w:val="a"/>
    <w:unhideWhenUsed/>
    <w:rsid w:val="00696957"/>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rsid w:val="00696957"/>
  </w:style>
  <w:style w:type="character" w:styleId="afb">
    <w:name w:val="Hyperlink"/>
    <w:unhideWhenUsed/>
    <w:rsid w:val="00696957"/>
    <w:rPr>
      <w:color w:val="0000FF"/>
      <w:u w:val="single"/>
    </w:rPr>
  </w:style>
  <w:style w:type="paragraph" w:styleId="afc">
    <w:name w:val="Revision"/>
    <w:hidden/>
    <w:semiHidden/>
    <w:rsid w:val="00696957"/>
    <w:rPr>
      <w:kern w:val="2"/>
      <w:sz w:val="24"/>
      <w:szCs w:val="24"/>
    </w:rPr>
  </w:style>
  <w:style w:type="paragraph" w:styleId="HTML">
    <w:name w:val="HTML Preformatted"/>
    <w:basedOn w:val="a"/>
    <w:link w:val="HTML0"/>
    <w:uiPriority w:val="99"/>
    <w:rsid w:val="00696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styleId="afd">
    <w:name w:val="Emphasis"/>
    <w:qFormat/>
    <w:rsid w:val="00696957"/>
    <w:rPr>
      <w:i/>
      <w:iCs/>
    </w:rPr>
  </w:style>
  <w:style w:type="character" w:styleId="afe">
    <w:name w:val="FollowedHyperlink"/>
    <w:rsid w:val="009B63B5"/>
    <w:rPr>
      <w:color w:val="800080"/>
      <w:u w:val="single"/>
    </w:rPr>
  </w:style>
  <w:style w:type="character" w:customStyle="1" w:styleId="HTML0">
    <w:name w:val="HTML 預設格式 字元"/>
    <w:link w:val="HTML"/>
    <w:uiPriority w:val="99"/>
    <w:locked/>
    <w:rsid w:val="006542FB"/>
    <w:rPr>
      <w:rFonts w:ascii="細明體" w:eastAsia="細明體" w:hAnsi="細明體" w:cs="細明體"/>
      <w:sz w:val="24"/>
      <w:szCs w:val="24"/>
    </w:rPr>
  </w:style>
</w:styles>
</file>

<file path=word/webSettings.xml><?xml version="1.0" encoding="utf-8"?>
<w:webSettings xmlns:r="http://schemas.openxmlformats.org/officeDocument/2006/relationships" xmlns:w="http://schemas.openxmlformats.org/wordprocessingml/2006/main">
  <w:divs>
    <w:div w:id="1489830380">
      <w:bodyDiv w:val="1"/>
      <w:marLeft w:val="0"/>
      <w:marRight w:val="0"/>
      <w:marTop w:val="0"/>
      <w:marBottom w:val="0"/>
      <w:divBdr>
        <w:top w:val="none" w:sz="0" w:space="0" w:color="auto"/>
        <w:left w:val="none" w:sz="0" w:space="0" w:color="auto"/>
        <w:bottom w:val="none" w:sz="0" w:space="0" w:color="auto"/>
        <w:right w:val="none" w:sz="0" w:space="0" w:color="auto"/>
      </w:divBdr>
      <w:divsChild>
        <w:div w:id="304284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466</Words>
  <Characters>2657</Characters>
  <Application>Microsoft Office Word</Application>
  <DocSecurity>0</DocSecurity>
  <Lines>22</Lines>
  <Paragraphs>6</Paragraphs>
  <ScaleCrop>false</ScaleCrop>
  <Company>Home</Company>
  <LinksUpToDate>false</LinksUpToDate>
  <CharactersWithSpaces>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2006年4月13日至2007年4月30日氣態元素汞月平均濃度</dc:title>
  <dc:creator>GRS</dc:creator>
  <cp:lastModifiedBy>fkpeng</cp:lastModifiedBy>
  <cp:revision>2</cp:revision>
  <cp:lastPrinted>2014-12-10T07:42:00Z</cp:lastPrinted>
  <dcterms:created xsi:type="dcterms:W3CDTF">2015-01-13T03:55:00Z</dcterms:created>
  <dcterms:modified xsi:type="dcterms:W3CDTF">2015-01-13T03:55:00Z</dcterms:modified>
</cp:coreProperties>
</file>