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BB" w:rsidRPr="00BD6D66" w:rsidRDefault="005D4ABB" w:rsidP="00DB105F">
      <w:pPr>
        <w:tabs>
          <w:tab w:val="center" w:leader="middleDot" w:pos="8820"/>
        </w:tabs>
        <w:snapToGrid w:val="0"/>
        <w:spacing w:before="60" w:after="180" w:line="300" w:lineRule="auto"/>
        <w:jc w:val="both"/>
        <w:rPr>
          <w:b/>
          <w:sz w:val="40"/>
          <w:szCs w:val="40"/>
        </w:rPr>
      </w:pPr>
      <w:r>
        <w:rPr>
          <w:rFonts w:ascii="Times New Roman" w:eastAsia="標楷體" w:hAnsi="Times New Roman" w:hint="eastAsia"/>
          <w:b/>
          <w:sz w:val="40"/>
          <w:szCs w:val="40"/>
        </w:rPr>
        <w:t>公告事項三</w:t>
      </w:r>
      <w:r w:rsidRPr="00A13FAF">
        <w:rPr>
          <w:rFonts w:ascii="Times New Roman" w:eastAsia="標楷體" w:hAnsi="Times New Roman" w:hint="eastAsia"/>
          <w:b/>
          <w:sz w:val="40"/>
          <w:szCs w:val="40"/>
        </w:rPr>
        <w:t>附錄四、模式模擬濃度增量及統計方式說明</w:t>
      </w:r>
      <w:r w:rsidRPr="00BD6D66">
        <w:rPr>
          <w:rFonts w:ascii="Times New Roman" w:eastAsia="標楷體" w:hAnsi="Times New Roman" w:hint="eastAsia"/>
          <w:b/>
          <w:sz w:val="40"/>
          <w:szCs w:val="40"/>
        </w:rPr>
        <w:t>修正對照表</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2"/>
        <w:gridCol w:w="3402"/>
        <w:gridCol w:w="2754"/>
      </w:tblGrid>
      <w:tr w:rsidR="005D4ABB" w:rsidRPr="00E56A93" w:rsidTr="00A13FAF">
        <w:trPr>
          <w:jc w:val="center"/>
        </w:trPr>
        <w:tc>
          <w:tcPr>
            <w:tcW w:w="4762" w:type="dxa"/>
          </w:tcPr>
          <w:p w:rsidR="005D4ABB" w:rsidRPr="00E56A93" w:rsidRDefault="005D4ABB" w:rsidP="000C4637">
            <w:pPr>
              <w:jc w:val="center"/>
              <w:rPr>
                <w:rFonts w:eastAsia="標楷體"/>
              </w:rPr>
            </w:pPr>
            <w:r w:rsidRPr="00E56A93">
              <w:rPr>
                <w:rFonts w:eastAsia="標楷體" w:hint="eastAsia"/>
              </w:rPr>
              <w:t>修正</w:t>
            </w:r>
            <w:r w:rsidRPr="00E56A93">
              <w:rPr>
                <w:rFonts w:eastAsia="標楷體" w:hint="eastAsia"/>
                <w:bCs/>
                <w:szCs w:val="28"/>
              </w:rPr>
              <w:t>規定</w:t>
            </w:r>
          </w:p>
        </w:tc>
        <w:tc>
          <w:tcPr>
            <w:tcW w:w="3402" w:type="dxa"/>
          </w:tcPr>
          <w:p w:rsidR="005D4ABB" w:rsidRPr="00E56A93" w:rsidRDefault="005D4ABB" w:rsidP="000C4637">
            <w:pPr>
              <w:jc w:val="center"/>
              <w:rPr>
                <w:rFonts w:eastAsia="標楷體"/>
              </w:rPr>
            </w:pPr>
            <w:r w:rsidRPr="00E56A93">
              <w:rPr>
                <w:rFonts w:eastAsia="標楷體" w:hint="eastAsia"/>
              </w:rPr>
              <w:t>現行</w:t>
            </w:r>
            <w:r w:rsidRPr="00E56A93">
              <w:rPr>
                <w:rFonts w:eastAsia="標楷體" w:hint="eastAsia"/>
                <w:bCs/>
                <w:szCs w:val="28"/>
              </w:rPr>
              <w:t>規定</w:t>
            </w:r>
          </w:p>
        </w:tc>
        <w:tc>
          <w:tcPr>
            <w:tcW w:w="2754" w:type="dxa"/>
          </w:tcPr>
          <w:p w:rsidR="005D4ABB" w:rsidRPr="00E56A93" w:rsidRDefault="005D4ABB" w:rsidP="000C4637">
            <w:pPr>
              <w:jc w:val="center"/>
              <w:rPr>
                <w:rFonts w:eastAsia="標楷體"/>
              </w:rPr>
            </w:pPr>
            <w:r w:rsidRPr="00E56A93">
              <w:rPr>
                <w:rFonts w:eastAsia="標楷體" w:hint="eastAsia"/>
              </w:rPr>
              <w:t>說</w:t>
            </w:r>
            <w:r w:rsidRPr="00E56A93">
              <w:rPr>
                <w:rFonts w:eastAsia="標楷體"/>
              </w:rPr>
              <w:t xml:space="preserve">  </w:t>
            </w:r>
            <w:r w:rsidRPr="00E56A93">
              <w:rPr>
                <w:rFonts w:eastAsia="標楷體" w:hint="eastAsia"/>
              </w:rPr>
              <w:t>明</w:t>
            </w:r>
          </w:p>
        </w:tc>
      </w:tr>
      <w:tr w:rsidR="005D4ABB" w:rsidRPr="00E56A93" w:rsidTr="00A13FAF">
        <w:trPr>
          <w:jc w:val="center"/>
        </w:trPr>
        <w:tc>
          <w:tcPr>
            <w:tcW w:w="4762" w:type="dxa"/>
          </w:tcPr>
          <w:p w:rsidR="005D4ABB" w:rsidRPr="00E10937" w:rsidRDefault="005D4ABB" w:rsidP="003D4335">
            <w:pPr>
              <w:jc w:val="both"/>
              <w:rPr>
                <w:rFonts w:eastAsia="標楷體"/>
              </w:rPr>
            </w:pPr>
            <w:r w:rsidRPr="00E10937">
              <w:rPr>
                <w:rFonts w:eastAsia="標楷體" w:hint="eastAsia"/>
              </w:rPr>
              <w:t>附錄四、</w:t>
            </w:r>
            <w:r w:rsidRPr="006B34C5">
              <w:rPr>
                <w:rFonts w:eastAsia="標楷體" w:hint="eastAsia"/>
              </w:rPr>
              <w:t>模式模擬</w:t>
            </w:r>
            <w:r w:rsidRPr="00E10937">
              <w:rPr>
                <w:rFonts w:eastAsia="標楷體" w:hint="eastAsia"/>
                <w:u w:val="single"/>
              </w:rPr>
              <w:t>濃度增量及統計方式說明</w:t>
            </w:r>
          </w:p>
        </w:tc>
        <w:tc>
          <w:tcPr>
            <w:tcW w:w="3402" w:type="dxa"/>
          </w:tcPr>
          <w:p w:rsidR="005D4ABB" w:rsidRPr="00E10937" w:rsidRDefault="005D4ABB" w:rsidP="00E10937">
            <w:pPr>
              <w:ind w:left="996" w:hangingChars="415" w:hanging="996"/>
              <w:jc w:val="both"/>
              <w:rPr>
                <w:rFonts w:eastAsia="標楷體"/>
              </w:rPr>
            </w:pPr>
            <w:r w:rsidRPr="00E10937">
              <w:rPr>
                <w:rFonts w:eastAsia="標楷體" w:hint="eastAsia"/>
              </w:rPr>
              <w:t>附錄四、</w:t>
            </w:r>
            <w:r w:rsidRPr="000C48F5">
              <w:rPr>
                <w:rFonts w:eastAsia="標楷體" w:hint="eastAsia"/>
              </w:rPr>
              <w:t>模式模擬</w:t>
            </w:r>
            <w:r w:rsidRPr="000C48F5">
              <w:rPr>
                <w:rFonts w:eastAsia="標楷體" w:hint="eastAsia"/>
                <w:u w:val="single"/>
              </w:rPr>
              <w:t>結果性能評估規範</w:t>
            </w:r>
          </w:p>
        </w:tc>
        <w:tc>
          <w:tcPr>
            <w:tcW w:w="2754" w:type="dxa"/>
          </w:tcPr>
          <w:p w:rsidR="005D4ABB" w:rsidRDefault="005D4ABB" w:rsidP="00E10937">
            <w:pPr>
              <w:ind w:left="360" w:hangingChars="150" w:hanging="360"/>
              <w:jc w:val="both"/>
              <w:rPr>
                <w:rFonts w:eastAsia="標楷體"/>
              </w:rPr>
            </w:pPr>
            <w:r>
              <w:rPr>
                <w:rFonts w:eastAsia="標楷體" w:hint="eastAsia"/>
              </w:rPr>
              <w:t>一、</w:t>
            </w:r>
            <w:r w:rsidRPr="006050F2">
              <w:rPr>
                <w:rFonts w:eastAsia="標楷體" w:hint="eastAsia"/>
                <w:u w:val="single"/>
              </w:rPr>
              <w:t>本附錄新增</w:t>
            </w:r>
            <w:r>
              <w:rPr>
                <w:rFonts w:eastAsia="標楷體" w:hint="eastAsia"/>
              </w:rPr>
              <w:t>。</w:t>
            </w:r>
          </w:p>
          <w:p w:rsidR="005D4ABB" w:rsidRPr="00E56A93" w:rsidRDefault="005D4ABB" w:rsidP="000C4637">
            <w:pPr>
              <w:jc w:val="center"/>
              <w:rPr>
                <w:rFonts w:eastAsia="標楷體"/>
              </w:rPr>
            </w:pPr>
          </w:p>
        </w:tc>
      </w:tr>
      <w:tr w:rsidR="005D4ABB" w:rsidRPr="003D2063" w:rsidTr="00A13FAF">
        <w:trPr>
          <w:trHeight w:val="6660"/>
          <w:jc w:val="center"/>
        </w:trPr>
        <w:tc>
          <w:tcPr>
            <w:tcW w:w="4762" w:type="dxa"/>
          </w:tcPr>
          <w:p w:rsidR="005D4ABB" w:rsidRPr="002941E4" w:rsidRDefault="005D4ABB" w:rsidP="00A13FAF">
            <w:pPr>
              <w:ind w:left="480" w:hangingChars="200" w:hanging="480"/>
              <w:rPr>
                <w:rFonts w:eastAsia="標楷體"/>
                <w:color w:val="FF0000"/>
              </w:rPr>
            </w:pPr>
            <w:r w:rsidRPr="006050F2">
              <w:rPr>
                <w:rFonts w:eastAsia="標楷體" w:hint="eastAsia"/>
                <w:color w:val="FF0000"/>
              </w:rPr>
              <w:t>一、本規範所稱之增量，其最小時間尺度為</w:t>
            </w:r>
            <w:r>
              <w:rPr>
                <w:rFonts w:eastAsia="標楷體" w:hint="eastAsia"/>
                <w:color w:val="FF0000"/>
              </w:rPr>
              <w:t>一</w:t>
            </w:r>
            <w:r w:rsidRPr="006050F2">
              <w:rPr>
                <w:rFonts w:eastAsia="標楷體" w:hint="eastAsia"/>
                <w:color w:val="FF0000"/>
              </w:rPr>
              <w:t>小時平均值，應涵蓋場所周界外所有陸域受體點或網</w:t>
            </w:r>
            <w:r w:rsidRPr="002941E4">
              <w:rPr>
                <w:rFonts w:eastAsia="標楷體" w:hint="eastAsia"/>
                <w:color w:val="FF0000"/>
              </w:rPr>
              <w:t>格之模擬結果。</w:t>
            </w:r>
          </w:p>
          <w:p w:rsidR="005D4ABB" w:rsidRPr="002941E4" w:rsidRDefault="005D4ABB" w:rsidP="00732BA1">
            <w:pPr>
              <w:ind w:left="480" w:hangingChars="200" w:hanging="480"/>
              <w:jc w:val="both"/>
              <w:rPr>
                <w:rFonts w:eastAsia="標楷體"/>
                <w:color w:val="FF0000"/>
              </w:rPr>
            </w:pPr>
            <w:r w:rsidRPr="002941E4">
              <w:rPr>
                <w:rFonts w:eastAsia="標楷體" w:hint="eastAsia"/>
                <w:color w:val="FF0000"/>
              </w:rPr>
              <w:t>二、高斯類模式進行原生性污染物濃度增量模擬時，得不考慮新增污染物與環境大氣背景間之化學反應，以新增污染排放量進行小時濃度增量模擬。</w:t>
            </w:r>
          </w:p>
          <w:p w:rsidR="005D4ABB" w:rsidRPr="002941E4" w:rsidRDefault="005D4ABB" w:rsidP="00A67592">
            <w:pPr>
              <w:ind w:left="480" w:hangingChars="200" w:hanging="480"/>
              <w:jc w:val="both"/>
              <w:rPr>
                <w:rFonts w:eastAsia="標楷體"/>
                <w:color w:val="FF0000"/>
              </w:rPr>
            </w:pPr>
            <w:r w:rsidRPr="002941E4">
              <w:rPr>
                <w:rFonts w:eastAsia="標楷體" w:hint="eastAsia"/>
                <w:color w:val="FF0000"/>
              </w:rPr>
              <w:t>三、以網格及軌跡模式模擬污染物濃度增量時，需考慮新增污染物與環境大氣背景間之化學反應，應使用符合性能評估規範之環境大氣背景場，或以合適之背景排放量進行環境大氣背景場模擬，計算新增污染物於該環境大氣背景場下之濃度增加量，增量應為新增之污染物含背景排放量與背景場模擬結果在相同時空條件下之差值。使用合適之背景排放量進行環境大氣背景場模擬，應檢附背景排放量說明。</w:t>
            </w:r>
          </w:p>
          <w:p w:rsidR="005D4ABB" w:rsidRPr="002941E4" w:rsidRDefault="005D4ABB" w:rsidP="00FB5160">
            <w:pPr>
              <w:ind w:left="480" w:hangingChars="200" w:hanging="480"/>
              <w:jc w:val="both"/>
              <w:rPr>
                <w:rFonts w:eastAsia="標楷體"/>
                <w:color w:val="FF0000"/>
              </w:rPr>
            </w:pPr>
            <w:r w:rsidRPr="002941E4">
              <w:rPr>
                <w:rFonts w:eastAsia="標楷體" w:hint="eastAsia"/>
                <w:color w:val="FF0000"/>
              </w:rPr>
              <w:t>四、同一公私場所進行各類模式扣除其替代之既存固定污染源所之增量計算時，得以新增或變更前之模擬結果作為背景場，以新增或變更後與背景場同一時空條件下之差值計算增量。</w:t>
            </w:r>
          </w:p>
          <w:p w:rsidR="005D4ABB" w:rsidRPr="002941E4" w:rsidRDefault="005D4ABB" w:rsidP="00A13FAF">
            <w:pPr>
              <w:ind w:left="480" w:hangingChars="200" w:hanging="480"/>
              <w:jc w:val="both"/>
              <w:rPr>
                <w:rFonts w:eastAsia="標楷體"/>
                <w:color w:val="FF0000"/>
              </w:rPr>
            </w:pPr>
            <w:r w:rsidRPr="002941E4">
              <w:rPr>
                <w:rFonts w:eastAsia="標楷體" w:hint="eastAsia"/>
                <w:color w:val="FF0000"/>
              </w:rPr>
              <w:t>五、污染物濃度增量統計方式，應以下列原則計算之：</w:t>
            </w:r>
          </w:p>
          <w:p w:rsidR="005D4ABB" w:rsidRPr="002941E4" w:rsidRDefault="005D4ABB" w:rsidP="00092A21">
            <w:pPr>
              <w:numPr>
                <w:ilvl w:val="0"/>
                <w:numId w:val="31"/>
              </w:numPr>
              <w:jc w:val="both"/>
              <w:rPr>
                <w:rFonts w:eastAsia="標楷體"/>
                <w:color w:val="FF0000"/>
              </w:rPr>
            </w:pPr>
            <w:r w:rsidRPr="002941E4">
              <w:rPr>
                <w:rFonts w:eastAsia="標楷體" w:hint="eastAsia"/>
                <w:color w:val="FF0000"/>
              </w:rPr>
              <w:t>最大小時平均值增量：高斯類擴散模式各受體點取模擬期程內每年每日最大小時增量值第八高值之算數平均值；軌跡類及網格類模式各網格點計算模擬期程內每日最大小時增量值，將該值由低到高依序排列後取第九十八累計百分比對應值。</w:t>
            </w:r>
          </w:p>
          <w:p w:rsidR="005D4ABB" w:rsidRPr="002941E4" w:rsidRDefault="005D4ABB" w:rsidP="00092A21">
            <w:pPr>
              <w:numPr>
                <w:ilvl w:val="0"/>
                <w:numId w:val="31"/>
              </w:numPr>
              <w:jc w:val="both"/>
              <w:rPr>
                <w:rFonts w:eastAsia="標楷體"/>
                <w:color w:val="FF0000"/>
              </w:rPr>
            </w:pPr>
            <w:r w:rsidRPr="002941E4">
              <w:rPr>
                <w:rFonts w:eastAsia="標楷體" w:hint="eastAsia"/>
                <w:color w:val="FF0000"/>
              </w:rPr>
              <w:t>八小時平均值增量：高斯類擴散模式各受體點取模擬期程內每年每日最大八小時增量值第八高值之算數平均值；軌跡類及網格類模式各網格點計算模擬期程內每日最大八小時增量值，將該值由低到高依序排列後取第九十八累計百分比對應值。</w:t>
            </w:r>
          </w:p>
          <w:p w:rsidR="005D4ABB" w:rsidRPr="002941E4" w:rsidRDefault="005D4ABB" w:rsidP="00092A21">
            <w:pPr>
              <w:numPr>
                <w:ilvl w:val="0"/>
                <w:numId w:val="31"/>
              </w:numPr>
              <w:jc w:val="both"/>
              <w:rPr>
                <w:rFonts w:eastAsia="標楷體"/>
                <w:color w:val="FF0000"/>
              </w:rPr>
            </w:pPr>
            <w:r w:rsidRPr="002941E4">
              <w:rPr>
                <w:rFonts w:eastAsia="標楷體" w:hint="eastAsia"/>
                <w:color w:val="FF0000"/>
              </w:rPr>
              <w:t>日平均值增量：高斯類擴散模式各受體點取模擬期程內各年每日平均增量值第八高值之算數平均值；軌跡類及網格類模式各網格計算模擬期程內之各日平均增量值，將該值由低到高依序排列後取第九十八累計百分比對應值。</w:t>
            </w:r>
          </w:p>
          <w:p w:rsidR="005D4ABB" w:rsidRDefault="005D4ABB" w:rsidP="00092A21">
            <w:pPr>
              <w:numPr>
                <w:ilvl w:val="0"/>
                <w:numId w:val="31"/>
              </w:numPr>
              <w:jc w:val="both"/>
              <w:rPr>
                <w:rFonts w:eastAsia="標楷體"/>
                <w:color w:val="FF0000"/>
              </w:rPr>
            </w:pPr>
            <w:r w:rsidRPr="002941E4">
              <w:rPr>
                <w:rFonts w:eastAsia="標楷體" w:hint="eastAsia"/>
                <w:color w:val="FF0000"/>
              </w:rPr>
              <w:t>年平均值增量：各類模式之各受體點或網格，其年平均值增量為模擬期程內所有小時增量值之算數平均值。</w:t>
            </w:r>
          </w:p>
          <w:p w:rsidR="005D4ABB" w:rsidRPr="00092A21" w:rsidRDefault="005D4ABB" w:rsidP="00092A21">
            <w:pPr>
              <w:numPr>
                <w:ilvl w:val="0"/>
                <w:numId w:val="31"/>
              </w:numPr>
              <w:jc w:val="both"/>
              <w:rPr>
                <w:rFonts w:eastAsia="標楷體"/>
                <w:color w:val="FF0000"/>
              </w:rPr>
            </w:pPr>
            <w:r w:rsidRPr="002941E4">
              <w:rPr>
                <w:rFonts w:eastAsia="標楷體" w:hint="eastAsia"/>
                <w:color w:val="FF0000"/>
              </w:rPr>
              <w:t>污染物為臭氧時，其小時平均值增量得以每日十一時至十八時之增量計算結果最大值表示。</w:t>
            </w:r>
          </w:p>
        </w:tc>
        <w:tc>
          <w:tcPr>
            <w:tcW w:w="3402" w:type="dxa"/>
          </w:tcPr>
          <w:p w:rsidR="005D4ABB" w:rsidRPr="000C08A8" w:rsidRDefault="005D4ABB" w:rsidP="00E8050D">
            <w:pPr>
              <w:ind w:left="480" w:hangingChars="200" w:hanging="480"/>
              <w:jc w:val="both"/>
              <w:rPr>
                <w:rFonts w:eastAsia="標楷體"/>
              </w:rPr>
            </w:pPr>
          </w:p>
        </w:tc>
        <w:tc>
          <w:tcPr>
            <w:tcW w:w="2754" w:type="dxa"/>
          </w:tcPr>
          <w:p w:rsidR="005D4ABB" w:rsidRPr="0019775C" w:rsidRDefault="005D4ABB" w:rsidP="003D2063">
            <w:pPr>
              <w:ind w:left="360" w:hangingChars="150" w:hanging="360"/>
              <w:jc w:val="both"/>
              <w:rPr>
                <w:rFonts w:eastAsia="標楷體"/>
              </w:rPr>
            </w:pPr>
            <w:r>
              <w:rPr>
                <w:rFonts w:eastAsia="標楷體" w:hint="eastAsia"/>
              </w:rPr>
              <w:t>一、本附錄係為因應補充說明原公告事項八第二項內容，並釋疑高斯類模式及網格類、軌跡類模式於增量模擬時之模擬方式，及述明</w:t>
            </w:r>
            <w:r w:rsidRPr="0019775C">
              <w:rPr>
                <w:rFonts w:eastAsia="標楷體" w:hint="eastAsia"/>
              </w:rPr>
              <w:t>污染物濃度增量統計方式</w:t>
            </w:r>
            <w:r>
              <w:rPr>
                <w:rFonts w:eastAsia="標楷體" w:hint="eastAsia"/>
              </w:rPr>
              <w:t>，以避免使用者或一般大眾因語意不清而產生誤解。</w:t>
            </w:r>
          </w:p>
          <w:p w:rsidR="005D4ABB" w:rsidRDefault="005D4ABB" w:rsidP="003D2063">
            <w:pPr>
              <w:ind w:left="360" w:hangingChars="150" w:hanging="360"/>
              <w:jc w:val="both"/>
              <w:rPr>
                <w:rFonts w:eastAsia="標楷體"/>
              </w:rPr>
            </w:pPr>
            <w:r>
              <w:rPr>
                <w:rFonts w:eastAsia="標楷體" w:hint="eastAsia"/>
              </w:rPr>
              <w:t>二、</w:t>
            </w:r>
            <w:r w:rsidRPr="00524B2D">
              <w:rPr>
                <w:rFonts w:eastAsia="標楷體" w:hint="eastAsia"/>
              </w:rPr>
              <w:t>目前並未明確規範最大增量是否排除海上而只計算陸上濃度增量，以及是否排除廠</w:t>
            </w:r>
            <w:r>
              <w:rPr>
                <w:rFonts w:eastAsia="標楷體" w:hint="eastAsia"/>
              </w:rPr>
              <w:t>（</w:t>
            </w:r>
            <w:r w:rsidRPr="00524B2D">
              <w:rPr>
                <w:rFonts w:eastAsia="標楷體" w:hint="eastAsia"/>
              </w:rPr>
              <w:t>場</w:t>
            </w:r>
            <w:r>
              <w:rPr>
                <w:rFonts w:eastAsia="標楷體" w:hint="eastAsia"/>
              </w:rPr>
              <w:t>）</w:t>
            </w:r>
            <w:r w:rsidRPr="00524B2D">
              <w:rPr>
                <w:rFonts w:eastAsia="標楷體" w:hint="eastAsia"/>
              </w:rPr>
              <w:t>區內之範圍而只計算廠區外之網格點，宜釐清以免執法上之爭議。</w:t>
            </w:r>
          </w:p>
          <w:p w:rsidR="005D4ABB" w:rsidRDefault="005D4ABB" w:rsidP="003D2063">
            <w:pPr>
              <w:ind w:left="360" w:hangingChars="150" w:hanging="360"/>
              <w:jc w:val="both"/>
              <w:rPr>
                <w:rFonts w:eastAsia="標楷體"/>
              </w:rPr>
            </w:pPr>
            <w:r>
              <w:rPr>
                <w:rFonts w:eastAsia="標楷體" w:hint="eastAsia"/>
              </w:rPr>
              <w:t>三、</w:t>
            </w:r>
            <w:r w:rsidRPr="003D2063">
              <w:rPr>
                <w:rFonts w:eastAsia="標楷體" w:hint="eastAsia"/>
              </w:rPr>
              <w:t>模擬期程區分模擬濃度之計算方法，</w:t>
            </w:r>
            <w:bookmarkStart w:id="0" w:name="_GoBack"/>
            <w:bookmarkEnd w:id="0"/>
            <w:r w:rsidRPr="003D2063">
              <w:rPr>
                <w:rFonts w:eastAsia="標楷體" w:hint="eastAsia"/>
              </w:rPr>
              <w:t>其本質係為模式類別之區分，故本次修訂乃依照模式類別分別定義模擬濃度增量之表示方式。</w:t>
            </w:r>
          </w:p>
          <w:p w:rsidR="005D4ABB" w:rsidRPr="00E56A93" w:rsidRDefault="005D4ABB" w:rsidP="003D2063">
            <w:pPr>
              <w:ind w:left="360" w:hangingChars="150" w:hanging="360"/>
              <w:jc w:val="both"/>
              <w:rPr>
                <w:rFonts w:eastAsia="標楷體"/>
              </w:rPr>
            </w:pPr>
            <w:r>
              <w:rPr>
                <w:rFonts w:eastAsia="標楷體" w:hint="eastAsia"/>
              </w:rPr>
              <w:t>四、</w:t>
            </w:r>
            <w:r w:rsidRPr="00524B2D">
              <w:rPr>
                <w:rFonts w:eastAsia="標楷體" w:hint="eastAsia"/>
              </w:rPr>
              <w:t>臭氧增量之產生來自於日光照射產生之大氣化學反應，因此容許增量之管制應僅於日間之濃度增量。</w:t>
            </w:r>
          </w:p>
        </w:tc>
      </w:tr>
    </w:tbl>
    <w:p w:rsidR="005D4ABB" w:rsidRDefault="005D4ABB"/>
    <w:sectPr w:rsidR="005D4ABB" w:rsidSect="00D90587">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ABB" w:rsidRDefault="005D4ABB" w:rsidP="00F752C1">
      <w:r>
        <w:separator/>
      </w:r>
    </w:p>
  </w:endnote>
  <w:endnote w:type="continuationSeparator" w:id="0">
    <w:p w:rsidR="005D4ABB" w:rsidRDefault="005D4ABB" w:rsidP="00F75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粗圓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隸書體">
    <w:altName w:val="Arial Unicode MS"/>
    <w:panose1 w:val="00000000000000000000"/>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ABB" w:rsidRDefault="005D4ABB">
    <w:pPr>
      <w:pStyle w:val="Footer"/>
      <w:jc w:val="center"/>
    </w:pPr>
    <w:fldSimple w:instr=" PAGE   \* MERGEFORMAT ">
      <w:r w:rsidRPr="004244C4">
        <w:rPr>
          <w:noProof/>
          <w:lang w:val="zh-TW"/>
        </w:rPr>
        <w:t>2</w:t>
      </w:r>
    </w:fldSimple>
  </w:p>
  <w:p w:rsidR="005D4ABB" w:rsidRDefault="005D4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ABB" w:rsidRDefault="005D4ABB" w:rsidP="00F752C1">
      <w:r>
        <w:separator/>
      </w:r>
    </w:p>
  </w:footnote>
  <w:footnote w:type="continuationSeparator" w:id="0">
    <w:p w:rsidR="005D4ABB" w:rsidRDefault="005D4ABB" w:rsidP="00F75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22A5"/>
    <w:multiLevelType w:val="multilevel"/>
    <w:tmpl w:val="B8566116"/>
    <w:lvl w:ilvl="0">
      <w:start w:val="1"/>
      <w:numFmt w:val="taiwaneseCountingThousand"/>
      <w:lvlText w:val="%1、"/>
      <w:lvlJc w:val="left"/>
      <w:pPr>
        <w:tabs>
          <w:tab w:val="num" w:pos="480"/>
        </w:tabs>
        <w:ind w:left="480" w:hanging="480"/>
      </w:pPr>
      <w:rPr>
        <w:rFonts w:cs="Times New Roman" w:hint="eastAsia"/>
        <w:color w:val="00000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0698124C"/>
    <w:multiLevelType w:val="multilevel"/>
    <w:tmpl w:val="98E4E000"/>
    <w:lvl w:ilvl="0">
      <w:start w:val="1"/>
      <w:numFmt w:val="decimal"/>
      <w:pStyle w:val="I1"/>
      <w:lvlText w:val="(%1)"/>
      <w:lvlJc w:val="left"/>
      <w:pPr>
        <w:tabs>
          <w:tab w:val="num" w:pos="851"/>
        </w:tabs>
        <w:ind w:left="851" w:hanging="567"/>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
    <w:nsid w:val="0DD30B3C"/>
    <w:multiLevelType w:val="multilevel"/>
    <w:tmpl w:val="9232EA8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nsid w:val="0E8711CD"/>
    <w:multiLevelType w:val="multilevel"/>
    <w:tmpl w:val="A3FC770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
    <w:nsid w:val="0FD62B9D"/>
    <w:multiLevelType w:val="hybridMultilevel"/>
    <w:tmpl w:val="CE9AA8B8"/>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1145E56"/>
    <w:multiLevelType w:val="hybridMultilevel"/>
    <w:tmpl w:val="1C6E3110"/>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1314741"/>
    <w:multiLevelType w:val="hybridMultilevel"/>
    <w:tmpl w:val="B25CE1E8"/>
    <w:lvl w:ilvl="0" w:tplc="EAE6FDA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36415A1"/>
    <w:multiLevelType w:val="hybridMultilevel"/>
    <w:tmpl w:val="9232EA8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AA86747"/>
    <w:multiLevelType w:val="multilevel"/>
    <w:tmpl w:val="B25CE1E8"/>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nsid w:val="1CAF24FD"/>
    <w:multiLevelType w:val="multilevel"/>
    <w:tmpl w:val="214E0158"/>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1D88264F"/>
    <w:multiLevelType w:val="hybridMultilevel"/>
    <w:tmpl w:val="B8566116"/>
    <w:lvl w:ilvl="0" w:tplc="90EA0596">
      <w:start w:val="1"/>
      <w:numFmt w:val="taiwaneseCountingThousand"/>
      <w:lvlText w:val="%1、"/>
      <w:lvlJc w:val="left"/>
      <w:pPr>
        <w:tabs>
          <w:tab w:val="num" w:pos="480"/>
        </w:tabs>
        <w:ind w:left="480" w:hanging="480"/>
      </w:pPr>
      <w:rPr>
        <w:rFonts w:cs="Times New Roman" w:hint="eastAsia"/>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A93787B"/>
    <w:multiLevelType w:val="hybridMultilevel"/>
    <w:tmpl w:val="C29C8972"/>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E692A5B"/>
    <w:multiLevelType w:val="multilevel"/>
    <w:tmpl w:val="E6DAC0BA"/>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nsid w:val="342C3F35"/>
    <w:multiLevelType w:val="hybridMultilevel"/>
    <w:tmpl w:val="48E85322"/>
    <w:lvl w:ilvl="0" w:tplc="AB6A8106">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4B700A2"/>
    <w:multiLevelType w:val="hybridMultilevel"/>
    <w:tmpl w:val="2794C140"/>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57D441B"/>
    <w:multiLevelType w:val="hybridMultilevel"/>
    <w:tmpl w:val="E564DEE4"/>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6661B47"/>
    <w:multiLevelType w:val="multilevel"/>
    <w:tmpl w:val="E564DEE4"/>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7">
    <w:nsid w:val="3D676390"/>
    <w:multiLevelType w:val="multilevel"/>
    <w:tmpl w:val="C29C8972"/>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8">
    <w:nsid w:val="447D3396"/>
    <w:multiLevelType w:val="hybridMultilevel"/>
    <w:tmpl w:val="8376C1DA"/>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65867E7"/>
    <w:multiLevelType w:val="hybridMultilevel"/>
    <w:tmpl w:val="B308E878"/>
    <w:lvl w:ilvl="0" w:tplc="9294CB9E">
      <w:start w:val="1"/>
      <w:numFmt w:val="taiwaneseCountingThousand"/>
      <w:lvlText w:val="（%1）"/>
      <w:lvlJc w:val="left"/>
      <w:pPr>
        <w:tabs>
          <w:tab w:val="num" w:pos="1003"/>
        </w:tabs>
        <w:ind w:left="977" w:hanging="737"/>
      </w:pPr>
      <w:rPr>
        <w:rFonts w:cs="Times New Roman" w:hint="eastAsia"/>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0">
    <w:nsid w:val="499F20A4"/>
    <w:multiLevelType w:val="multilevel"/>
    <w:tmpl w:val="2794C140"/>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1">
    <w:nsid w:val="4D0035B8"/>
    <w:multiLevelType w:val="hybridMultilevel"/>
    <w:tmpl w:val="2E083842"/>
    <w:lvl w:ilvl="0" w:tplc="0409000F">
      <w:start w:val="1"/>
      <w:numFmt w:val="decimal"/>
      <w:lvlText w:val="%1."/>
      <w:lvlJc w:val="left"/>
      <w:pPr>
        <w:tabs>
          <w:tab w:val="num" w:pos="720"/>
        </w:tabs>
        <w:ind w:left="720" w:hanging="480"/>
      </w:pPr>
      <w:rPr>
        <w:rFonts w:cs="Times New Roman"/>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2">
    <w:nsid w:val="4E2B0051"/>
    <w:multiLevelType w:val="hybridMultilevel"/>
    <w:tmpl w:val="AA6A150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4E7A6320"/>
    <w:multiLevelType w:val="hybridMultilevel"/>
    <w:tmpl w:val="FB8E334A"/>
    <w:lvl w:ilvl="0" w:tplc="90EA0596">
      <w:start w:val="1"/>
      <w:numFmt w:val="taiwaneseCountingThousand"/>
      <w:lvlText w:val="%1、"/>
      <w:lvlJc w:val="left"/>
      <w:pPr>
        <w:tabs>
          <w:tab w:val="num" w:pos="480"/>
        </w:tabs>
        <w:ind w:left="480" w:hanging="480"/>
      </w:pPr>
      <w:rPr>
        <w:rFonts w:cs="Times New Roman" w:hint="eastAsia"/>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5450499D"/>
    <w:multiLevelType w:val="hybridMultilevel"/>
    <w:tmpl w:val="214E0158"/>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57022AA4"/>
    <w:multiLevelType w:val="multilevel"/>
    <w:tmpl w:val="2B362B86"/>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AAA6A7F"/>
    <w:multiLevelType w:val="hybridMultilevel"/>
    <w:tmpl w:val="A3FC770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5B157821"/>
    <w:multiLevelType w:val="multilevel"/>
    <w:tmpl w:val="A28A2D1A"/>
    <w:lvl w:ilvl="0">
      <w:start w:val="1"/>
      <w:numFmt w:val="decimal"/>
      <w:lvlText w:val="%1."/>
      <w:lvlJc w:val="left"/>
      <w:pPr>
        <w:tabs>
          <w:tab w:val="num" w:pos="600"/>
        </w:tabs>
        <w:ind w:left="600" w:hanging="360"/>
      </w:pPr>
      <w:rPr>
        <w:rFonts w:cs="Times New Roman" w:hint="default"/>
      </w:rPr>
    </w:lvl>
    <w:lvl w:ilvl="1">
      <w:start w:val="1"/>
      <w:numFmt w:val="ideographTraditional"/>
      <w:lvlText w:val="%2、"/>
      <w:lvlJc w:val="left"/>
      <w:pPr>
        <w:tabs>
          <w:tab w:val="num" w:pos="1200"/>
        </w:tabs>
        <w:ind w:left="1200" w:hanging="480"/>
      </w:pPr>
      <w:rPr>
        <w:rFonts w:cs="Times New Roman"/>
      </w:rPr>
    </w:lvl>
    <w:lvl w:ilvl="2">
      <w:start w:val="1"/>
      <w:numFmt w:val="lowerRoman"/>
      <w:lvlText w:val="%3."/>
      <w:lvlJc w:val="right"/>
      <w:pPr>
        <w:tabs>
          <w:tab w:val="num" w:pos="1680"/>
        </w:tabs>
        <w:ind w:left="1680" w:hanging="480"/>
      </w:pPr>
      <w:rPr>
        <w:rFonts w:cs="Times New Roman"/>
      </w:rPr>
    </w:lvl>
    <w:lvl w:ilvl="3">
      <w:start w:val="1"/>
      <w:numFmt w:val="decimal"/>
      <w:lvlText w:val="%4."/>
      <w:lvlJc w:val="left"/>
      <w:pPr>
        <w:tabs>
          <w:tab w:val="num" w:pos="2160"/>
        </w:tabs>
        <w:ind w:left="2160" w:hanging="480"/>
      </w:pPr>
      <w:rPr>
        <w:rFonts w:cs="Times New Roman"/>
      </w:rPr>
    </w:lvl>
    <w:lvl w:ilvl="4">
      <w:start w:val="1"/>
      <w:numFmt w:val="ideographTraditional"/>
      <w:lvlText w:val="%5、"/>
      <w:lvlJc w:val="left"/>
      <w:pPr>
        <w:tabs>
          <w:tab w:val="num" w:pos="2640"/>
        </w:tabs>
        <w:ind w:left="2640" w:hanging="480"/>
      </w:pPr>
      <w:rPr>
        <w:rFonts w:cs="Times New Roman"/>
      </w:rPr>
    </w:lvl>
    <w:lvl w:ilvl="5">
      <w:start w:val="1"/>
      <w:numFmt w:val="lowerRoman"/>
      <w:lvlText w:val="%6."/>
      <w:lvlJc w:val="right"/>
      <w:pPr>
        <w:tabs>
          <w:tab w:val="num" w:pos="3120"/>
        </w:tabs>
        <w:ind w:left="3120" w:hanging="480"/>
      </w:pPr>
      <w:rPr>
        <w:rFonts w:cs="Times New Roman"/>
      </w:rPr>
    </w:lvl>
    <w:lvl w:ilvl="6">
      <w:start w:val="1"/>
      <w:numFmt w:val="decimal"/>
      <w:lvlText w:val="%7."/>
      <w:lvlJc w:val="left"/>
      <w:pPr>
        <w:tabs>
          <w:tab w:val="num" w:pos="3600"/>
        </w:tabs>
        <w:ind w:left="3600" w:hanging="480"/>
      </w:pPr>
      <w:rPr>
        <w:rFonts w:cs="Times New Roman"/>
      </w:rPr>
    </w:lvl>
    <w:lvl w:ilvl="7">
      <w:start w:val="1"/>
      <w:numFmt w:val="ideographTraditional"/>
      <w:lvlText w:val="%8、"/>
      <w:lvlJc w:val="left"/>
      <w:pPr>
        <w:tabs>
          <w:tab w:val="num" w:pos="4080"/>
        </w:tabs>
        <w:ind w:left="4080" w:hanging="480"/>
      </w:pPr>
      <w:rPr>
        <w:rFonts w:cs="Times New Roman"/>
      </w:rPr>
    </w:lvl>
    <w:lvl w:ilvl="8">
      <w:start w:val="1"/>
      <w:numFmt w:val="lowerRoman"/>
      <w:lvlText w:val="%9."/>
      <w:lvlJc w:val="right"/>
      <w:pPr>
        <w:tabs>
          <w:tab w:val="num" w:pos="4560"/>
        </w:tabs>
        <w:ind w:left="4560" w:hanging="480"/>
      </w:pPr>
      <w:rPr>
        <w:rFonts w:cs="Times New Roman"/>
      </w:rPr>
    </w:lvl>
  </w:abstractNum>
  <w:abstractNum w:abstractNumId="28">
    <w:nsid w:val="5C824248"/>
    <w:multiLevelType w:val="hybridMultilevel"/>
    <w:tmpl w:val="1552321E"/>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633F3A40"/>
    <w:multiLevelType w:val="hybridMultilevel"/>
    <w:tmpl w:val="E1A647B4"/>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69AE0241"/>
    <w:multiLevelType w:val="hybridMultilevel"/>
    <w:tmpl w:val="673E3AC0"/>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73210202"/>
    <w:multiLevelType w:val="hybridMultilevel"/>
    <w:tmpl w:val="E6DAC0BA"/>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5"/>
  </w:num>
  <w:num w:numId="3">
    <w:abstractNumId w:val="4"/>
  </w:num>
  <w:num w:numId="4">
    <w:abstractNumId w:val="22"/>
  </w:num>
  <w:num w:numId="5">
    <w:abstractNumId w:val="18"/>
  </w:num>
  <w:num w:numId="6">
    <w:abstractNumId w:val="29"/>
  </w:num>
  <w:num w:numId="7">
    <w:abstractNumId w:val="30"/>
  </w:num>
  <w:num w:numId="8">
    <w:abstractNumId w:val="28"/>
  </w:num>
  <w:num w:numId="9">
    <w:abstractNumId w:val="6"/>
  </w:num>
  <w:num w:numId="10">
    <w:abstractNumId w:val="8"/>
  </w:num>
  <w:num w:numId="11">
    <w:abstractNumId w:val="24"/>
  </w:num>
  <w:num w:numId="12">
    <w:abstractNumId w:val="25"/>
  </w:num>
  <w:num w:numId="13">
    <w:abstractNumId w:val="9"/>
  </w:num>
  <w:num w:numId="14">
    <w:abstractNumId w:val="15"/>
  </w:num>
  <w:num w:numId="15">
    <w:abstractNumId w:val="16"/>
  </w:num>
  <w:num w:numId="16">
    <w:abstractNumId w:val="14"/>
  </w:num>
  <w:num w:numId="17">
    <w:abstractNumId w:val="20"/>
  </w:num>
  <w:num w:numId="18">
    <w:abstractNumId w:val="31"/>
  </w:num>
  <w:num w:numId="19">
    <w:abstractNumId w:val="12"/>
  </w:num>
  <w:num w:numId="20">
    <w:abstractNumId w:val="11"/>
  </w:num>
  <w:num w:numId="21">
    <w:abstractNumId w:val="17"/>
  </w:num>
  <w:num w:numId="22">
    <w:abstractNumId w:val="26"/>
  </w:num>
  <w:num w:numId="23">
    <w:abstractNumId w:val="3"/>
  </w:num>
  <w:num w:numId="24">
    <w:abstractNumId w:val="7"/>
  </w:num>
  <w:num w:numId="25">
    <w:abstractNumId w:val="2"/>
  </w:num>
  <w:num w:numId="26">
    <w:abstractNumId w:val="10"/>
  </w:num>
  <w:num w:numId="27">
    <w:abstractNumId w:val="0"/>
  </w:num>
  <w:num w:numId="28">
    <w:abstractNumId w:val="23"/>
  </w:num>
  <w:num w:numId="29">
    <w:abstractNumId w:val="13"/>
  </w:num>
  <w:num w:numId="30">
    <w:abstractNumId w:val="21"/>
  </w:num>
  <w:num w:numId="31">
    <w:abstractNumId w:val="19"/>
  </w:num>
  <w:num w:numId="32">
    <w:abstractNumId w:val="2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05F"/>
    <w:rsid w:val="00003688"/>
    <w:rsid w:val="000052BF"/>
    <w:rsid w:val="00011685"/>
    <w:rsid w:val="000243B6"/>
    <w:rsid w:val="00030ABC"/>
    <w:rsid w:val="00045376"/>
    <w:rsid w:val="00055BFF"/>
    <w:rsid w:val="000564C5"/>
    <w:rsid w:val="000663C8"/>
    <w:rsid w:val="000757A9"/>
    <w:rsid w:val="00092A21"/>
    <w:rsid w:val="000A5652"/>
    <w:rsid w:val="000B3AD6"/>
    <w:rsid w:val="000B6988"/>
    <w:rsid w:val="000C023F"/>
    <w:rsid w:val="000C08A8"/>
    <w:rsid w:val="000C3CCD"/>
    <w:rsid w:val="000C4637"/>
    <w:rsid w:val="000C48F5"/>
    <w:rsid w:val="000D0C9B"/>
    <w:rsid w:val="0010436D"/>
    <w:rsid w:val="00110CA6"/>
    <w:rsid w:val="0012793D"/>
    <w:rsid w:val="0013397E"/>
    <w:rsid w:val="00134022"/>
    <w:rsid w:val="0015539A"/>
    <w:rsid w:val="001876BF"/>
    <w:rsid w:val="0019576F"/>
    <w:rsid w:val="0019775C"/>
    <w:rsid w:val="001C134B"/>
    <w:rsid w:val="001E1078"/>
    <w:rsid w:val="001E70A9"/>
    <w:rsid w:val="001F5557"/>
    <w:rsid w:val="002167FE"/>
    <w:rsid w:val="00225726"/>
    <w:rsid w:val="00226D0C"/>
    <w:rsid w:val="00246A0C"/>
    <w:rsid w:val="0026669E"/>
    <w:rsid w:val="00267B70"/>
    <w:rsid w:val="00277882"/>
    <w:rsid w:val="0029250B"/>
    <w:rsid w:val="002941E4"/>
    <w:rsid w:val="002B207B"/>
    <w:rsid w:val="002B3E3F"/>
    <w:rsid w:val="002B65D5"/>
    <w:rsid w:val="002B7077"/>
    <w:rsid w:val="002B78BB"/>
    <w:rsid w:val="002D5B16"/>
    <w:rsid w:val="002D69E5"/>
    <w:rsid w:val="002F0477"/>
    <w:rsid w:val="002F7FF3"/>
    <w:rsid w:val="003003ED"/>
    <w:rsid w:val="00311AD7"/>
    <w:rsid w:val="00312940"/>
    <w:rsid w:val="003164D0"/>
    <w:rsid w:val="0033791B"/>
    <w:rsid w:val="00344F68"/>
    <w:rsid w:val="00355252"/>
    <w:rsid w:val="0036271B"/>
    <w:rsid w:val="00373481"/>
    <w:rsid w:val="0039411E"/>
    <w:rsid w:val="003A1C1C"/>
    <w:rsid w:val="003A722F"/>
    <w:rsid w:val="003B245C"/>
    <w:rsid w:val="003B752C"/>
    <w:rsid w:val="003C72BA"/>
    <w:rsid w:val="003D0515"/>
    <w:rsid w:val="003D16A2"/>
    <w:rsid w:val="003D2063"/>
    <w:rsid w:val="003D2107"/>
    <w:rsid w:val="003D4335"/>
    <w:rsid w:val="003D459C"/>
    <w:rsid w:val="003D78B8"/>
    <w:rsid w:val="003E5E92"/>
    <w:rsid w:val="004001D3"/>
    <w:rsid w:val="004051FD"/>
    <w:rsid w:val="00417FF6"/>
    <w:rsid w:val="0042202E"/>
    <w:rsid w:val="00423FC6"/>
    <w:rsid w:val="004244C4"/>
    <w:rsid w:val="00434EDF"/>
    <w:rsid w:val="004516A3"/>
    <w:rsid w:val="00453581"/>
    <w:rsid w:val="00460C55"/>
    <w:rsid w:val="004637AF"/>
    <w:rsid w:val="0047727D"/>
    <w:rsid w:val="004A27EE"/>
    <w:rsid w:val="004A60E9"/>
    <w:rsid w:val="004D083A"/>
    <w:rsid w:val="004D25CA"/>
    <w:rsid w:val="004E4FD4"/>
    <w:rsid w:val="004F7F1D"/>
    <w:rsid w:val="00517604"/>
    <w:rsid w:val="00521335"/>
    <w:rsid w:val="00522032"/>
    <w:rsid w:val="005247FC"/>
    <w:rsid w:val="00524B2D"/>
    <w:rsid w:val="00530A14"/>
    <w:rsid w:val="00550BED"/>
    <w:rsid w:val="00563C0F"/>
    <w:rsid w:val="0057014C"/>
    <w:rsid w:val="005A3E32"/>
    <w:rsid w:val="005A7767"/>
    <w:rsid w:val="005A7BE5"/>
    <w:rsid w:val="005B3D5D"/>
    <w:rsid w:val="005C04B1"/>
    <w:rsid w:val="005D15E1"/>
    <w:rsid w:val="005D4ABB"/>
    <w:rsid w:val="005F040A"/>
    <w:rsid w:val="006050F2"/>
    <w:rsid w:val="00610D0A"/>
    <w:rsid w:val="0062055D"/>
    <w:rsid w:val="006264AF"/>
    <w:rsid w:val="00673B87"/>
    <w:rsid w:val="00675DE3"/>
    <w:rsid w:val="00682560"/>
    <w:rsid w:val="0068392F"/>
    <w:rsid w:val="00690BE6"/>
    <w:rsid w:val="006959B2"/>
    <w:rsid w:val="00696936"/>
    <w:rsid w:val="006A111E"/>
    <w:rsid w:val="006A4B07"/>
    <w:rsid w:val="006B34C5"/>
    <w:rsid w:val="006E0BC3"/>
    <w:rsid w:val="006E794B"/>
    <w:rsid w:val="006F4346"/>
    <w:rsid w:val="006F7EC0"/>
    <w:rsid w:val="007031FF"/>
    <w:rsid w:val="00705CAA"/>
    <w:rsid w:val="00710644"/>
    <w:rsid w:val="00727E8E"/>
    <w:rsid w:val="00732BA1"/>
    <w:rsid w:val="00736712"/>
    <w:rsid w:val="007376BA"/>
    <w:rsid w:val="007667A3"/>
    <w:rsid w:val="007707B6"/>
    <w:rsid w:val="00771E28"/>
    <w:rsid w:val="007907DC"/>
    <w:rsid w:val="007A4368"/>
    <w:rsid w:val="007A7077"/>
    <w:rsid w:val="007A7E6D"/>
    <w:rsid w:val="007C513B"/>
    <w:rsid w:val="007C6F55"/>
    <w:rsid w:val="0080562D"/>
    <w:rsid w:val="00805D6E"/>
    <w:rsid w:val="00816D40"/>
    <w:rsid w:val="00824FA1"/>
    <w:rsid w:val="00832FD2"/>
    <w:rsid w:val="00844285"/>
    <w:rsid w:val="0085086A"/>
    <w:rsid w:val="00860BA7"/>
    <w:rsid w:val="0088045C"/>
    <w:rsid w:val="00882474"/>
    <w:rsid w:val="008910C5"/>
    <w:rsid w:val="008979C8"/>
    <w:rsid w:val="008A76A0"/>
    <w:rsid w:val="008B5C9B"/>
    <w:rsid w:val="008B689E"/>
    <w:rsid w:val="008E5BEF"/>
    <w:rsid w:val="008F4D16"/>
    <w:rsid w:val="008F703F"/>
    <w:rsid w:val="0090456A"/>
    <w:rsid w:val="00912E09"/>
    <w:rsid w:val="00913C28"/>
    <w:rsid w:val="00922311"/>
    <w:rsid w:val="00932122"/>
    <w:rsid w:val="0095447C"/>
    <w:rsid w:val="00956A29"/>
    <w:rsid w:val="00961F0C"/>
    <w:rsid w:val="0096253F"/>
    <w:rsid w:val="00963A88"/>
    <w:rsid w:val="0096559E"/>
    <w:rsid w:val="00974389"/>
    <w:rsid w:val="00976055"/>
    <w:rsid w:val="00982527"/>
    <w:rsid w:val="00984EDC"/>
    <w:rsid w:val="00991CB5"/>
    <w:rsid w:val="0099263A"/>
    <w:rsid w:val="00996C13"/>
    <w:rsid w:val="009A138B"/>
    <w:rsid w:val="009B71D7"/>
    <w:rsid w:val="009C0900"/>
    <w:rsid w:val="009C3F26"/>
    <w:rsid w:val="009D5060"/>
    <w:rsid w:val="009D5BBB"/>
    <w:rsid w:val="009D6A7C"/>
    <w:rsid w:val="009E03DB"/>
    <w:rsid w:val="009E7491"/>
    <w:rsid w:val="00A13FAF"/>
    <w:rsid w:val="00A2096F"/>
    <w:rsid w:val="00A45774"/>
    <w:rsid w:val="00A519F6"/>
    <w:rsid w:val="00A536E6"/>
    <w:rsid w:val="00A63F5B"/>
    <w:rsid w:val="00A67592"/>
    <w:rsid w:val="00A716A3"/>
    <w:rsid w:val="00A75579"/>
    <w:rsid w:val="00A80376"/>
    <w:rsid w:val="00A90C2D"/>
    <w:rsid w:val="00AC06A5"/>
    <w:rsid w:val="00AC7E83"/>
    <w:rsid w:val="00AF39E7"/>
    <w:rsid w:val="00AF582B"/>
    <w:rsid w:val="00B00F05"/>
    <w:rsid w:val="00B032C6"/>
    <w:rsid w:val="00B04599"/>
    <w:rsid w:val="00B07B8D"/>
    <w:rsid w:val="00B14384"/>
    <w:rsid w:val="00B23F25"/>
    <w:rsid w:val="00B55175"/>
    <w:rsid w:val="00B7302D"/>
    <w:rsid w:val="00B9152B"/>
    <w:rsid w:val="00B95197"/>
    <w:rsid w:val="00BA7405"/>
    <w:rsid w:val="00BC39DB"/>
    <w:rsid w:val="00BD344A"/>
    <w:rsid w:val="00BD630B"/>
    <w:rsid w:val="00BD6D66"/>
    <w:rsid w:val="00BE3C7C"/>
    <w:rsid w:val="00C02F95"/>
    <w:rsid w:val="00C03ADC"/>
    <w:rsid w:val="00C10E4B"/>
    <w:rsid w:val="00C1630F"/>
    <w:rsid w:val="00C27B3B"/>
    <w:rsid w:val="00C46B14"/>
    <w:rsid w:val="00C514F9"/>
    <w:rsid w:val="00C52735"/>
    <w:rsid w:val="00C56FF8"/>
    <w:rsid w:val="00C64961"/>
    <w:rsid w:val="00C6549A"/>
    <w:rsid w:val="00C7626C"/>
    <w:rsid w:val="00C80826"/>
    <w:rsid w:val="00C9060E"/>
    <w:rsid w:val="00C93185"/>
    <w:rsid w:val="00CB1256"/>
    <w:rsid w:val="00CB53DC"/>
    <w:rsid w:val="00CB59B4"/>
    <w:rsid w:val="00CC7C05"/>
    <w:rsid w:val="00CD55FB"/>
    <w:rsid w:val="00CE4C2D"/>
    <w:rsid w:val="00CE5125"/>
    <w:rsid w:val="00D1612C"/>
    <w:rsid w:val="00D22C8C"/>
    <w:rsid w:val="00D4723A"/>
    <w:rsid w:val="00D536CE"/>
    <w:rsid w:val="00D54D75"/>
    <w:rsid w:val="00D607BB"/>
    <w:rsid w:val="00D62668"/>
    <w:rsid w:val="00D62D96"/>
    <w:rsid w:val="00D6765F"/>
    <w:rsid w:val="00D84C12"/>
    <w:rsid w:val="00D90587"/>
    <w:rsid w:val="00DB105F"/>
    <w:rsid w:val="00DC7C36"/>
    <w:rsid w:val="00DD6D6C"/>
    <w:rsid w:val="00DE6DE9"/>
    <w:rsid w:val="00DE7037"/>
    <w:rsid w:val="00E010B9"/>
    <w:rsid w:val="00E032FD"/>
    <w:rsid w:val="00E06D81"/>
    <w:rsid w:val="00E10937"/>
    <w:rsid w:val="00E260BD"/>
    <w:rsid w:val="00E2656A"/>
    <w:rsid w:val="00E33922"/>
    <w:rsid w:val="00E3558C"/>
    <w:rsid w:val="00E41EA9"/>
    <w:rsid w:val="00E468A1"/>
    <w:rsid w:val="00E56A93"/>
    <w:rsid w:val="00E665A0"/>
    <w:rsid w:val="00E736BD"/>
    <w:rsid w:val="00E8050D"/>
    <w:rsid w:val="00E81284"/>
    <w:rsid w:val="00E81322"/>
    <w:rsid w:val="00E9718E"/>
    <w:rsid w:val="00EA34FD"/>
    <w:rsid w:val="00EA6CD5"/>
    <w:rsid w:val="00EB353E"/>
    <w:rsid w:val="00EB5D6C"/>
    <w:rsid w:val="00EB6D28"/>
    <w:rsid w:val="00ED0536"/>
    <w:rsid w:val="00EE7EF1"/>
    <w:rsid w:val="00EF0A57"/>
    <w:rsid w:val="00F10CBB"/>
    <w:rsid w:val="00F112BC"/>
    <w:rsid w:val="00F13AC8"/>
    <w:rsid w:val="00F20A68"/>
    <w:rsid w:val="00F22D49"/>
    <w:rsid w:val="00F42F63"/>
    <w:rsid w:val="00F43470"/>
    <w:rsid w:val="00F478A9"/>
    <w:rsid w:val="00F6509B"/>
    <w:rsid w:val="00F72EBC"/>
    <w:rsid w:val="00F752C1"/>
    <w:rsid w:val="00FB0724"/>
    <w:rsid w:val="00FB5160"/>
    <w:rsid w:val="00FC494C"/>
    <w:rsid w:val="00FC59C4"/>
    <w:rsid w:val="00FD5AA1"/>
    <w:rsid w:val="00FF1A64"/>
    <w:rsid w:val="00FF408B"/>
    <w:rsid w:val="00FF75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5F"/>
    <w:pPr>
      <w:widowControl w:val="0"/>
    </w:pPr>
  </w:style>
  <w:style w:type="paragraph" w:styleId="Heading1">
    <w:name w:val="heading 1"/>
    <w:basedOn w:val="Normal"/>
    <w:next w:val="Normal"/>
    <w:link w:val="Heading1Char"/>
    <w:uiPriority w:val="99"/>
    <w:qFormat/>
    <w:rsid w:val="00DB105F"/>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105F"/>
    <w:rPr>
      <w:rFonts w:ascii="Cambria" w:eastAsia="新細明體" w:hAnsi="Cambria" w:cs="Times New Roman"/>
      <w:b/>
      <w:kern w:val="52"/>
      <w:sz w:val="52"/>
    </w:rPr>
  </w:style>
  <w:style w:type="character" w:styleId="Hyperlink">
    <w:name w:val="Hyperlink"/>
    <w:basedOn w:val="DefaultParagraphFont"/>
    <w:uiPriority w:val="99"/>
    <w:rsid w:val="00DB105F"/>
    <w:rPr>
      <w:rFonts w:cs="Times New Roman"/>
      <w:color w:val="0000FF"/>
      <w:u w:val="single"/>
    </w:rPr>
  </w:style>
  <w:style w:type="paragraph" w:styleId="TOC3">
    <w:name w:val="toc 3"/>
    <w:basedOn w:val="Normal"/>
    <w:next w:val="Normal"/>
    <w:autoRedefine/>
    <w:uiPriority w:val="99"/>
    <w:semiHidden/>
    <w:rsid w:val="00DB105F"/>
    <w:pPr>
      <w:tabs>
        <w:tab w:val="right" w:leader="dot" w:pos="7920"/>
        <w:tab w:val="right" w:leader="dot" w:pos="8296"/>
      </w:tabs>
      <w:adjustRightInd w:val="0"/>
      <w:snapToGrid w:val="0"/>
      <w:ind w:leftChars="119" w:left="852" w:hangingChars="202" w:hanging="566"/>
      <w:jc w:val="both"/>
      <w:outlineLvl w:val="2"/>
    </w:pPr>
    <w:rPr>
      <w:rFonts w:ascii="Times New Roman" w:eastAsia="標楷體" w:hAnsi="Times New Roman"/>
      <w:bCs/>
      <w:noProof/>
      <w:sz w:val="28"/>
      <w:szCs w:val="28"/>
    </w:rPr>
  </w:style>
  <w:style w:type="paragraph" w:styleId="BalloonText">
    <w:name w:val="Balloon Text"/>
    <w:basedOn w:val="Normal"/>
    <w:link w:val="BalloonTextChar"/>
    <w:uiPriority w:val="99"/>
    <w:semiHidden/>
    <w:rsid w:val="00DB105F"/>
    <w:rPr>
      <w:rFonts w:ascii="Cambria" w:hAnsi="Cambria"/>
      <w:kern w:val="0"/>
      <w:sz w:val="18"/>
      <w:szCs w:val="18"/>
    </w:rPr>
  </w:style>
  <w:style w:type="character" w:customStyle="1" w:styleId="BalloonTextChar">
    <w:name w:val="Balloon Text Char"/>
    <w:basedOn w:val="DefaultParagraphFont"/>
    <w:link w:val="BalloonText"/>
    <w:uiPriority w:val="99"/>
    <w:semiHidden/>
    <w:locked/>
    <w:rsid w:val="00DB105F"/>
    <w:rPr>
      <w:rFonts w:ascii="Cambria" w:eastAsia="新細明體" w:hAnsi="Cambria" w:cs="Times New Roman"/>
      <w:sz w:val="18"/>
    </w:rPr>
  </w:style>
  <w:style w:type="paragraph" w:styleId="ListParagraph">
    <w:name w:val="List Paragraph"/>
    <w:basedOn w:val="Normal"/>
    <w:uiPriority w:val="99"/>
    <w:qFormat/>
    <w:rsid w:val="00DB105F"/>
    <w:pPr>
      <w:ind w:leftChars="200" w:left="480"/>
    </w:pPr>
  </w:style>
  <w:style w:type="paragraph" w:styleId="NormalWeb">
    <w:name w:val="Normal (Web)"/>
    <w:basedOn w:val="Normal"/>
    <w:uiPriority w:val="99"/>
    <w:rsid w:val="00DB105F"/>
    <w:pPr>
      <w:widowControl/>
      <w:spacing w:before="100" w:beforeAutospacing="1" w:after="100" w:afterAutospacing="1"/>
    </w:pPr>
    <w:rPr>
      <w:rFonts w:ascii="新細明體" w:hAnsi="新細明體" w:cs="新細明體"/>
      <w:kern w:val="0"/>
      <w:szCs w:val="24"/>
    </w:rPr>
  </w:style>
  <w:style w:type="table" w:styleId="TableGrid">
    <w:name w:val="Table Grid"/>
    <w:basedOn w:val="TableNormal"/>
    <w:uiPriority w:val="99"/>
    <w:rsid w:val="00DB105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B105F"/>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DB105F"/>
    <w:rPr>
      <w:rFonts w:ascii="Calibri" w:eastAsia="新細明體" w:hAnsi="Calibri" w:cs="Times New Roman"/>
      <w:sz w:val="20"/>
    </w:rPr>
  </w:style>
  <w:style w:type="paragraph" w:styleId="Footer">
    <w:name w:val="footer"/>
    <w:basedOn w:val="Normal"/>
    <w:link w:val="FooterChar"/>
    <w:uiPriority w:val="99"/>
    <w:rsid w:val="00DB105F"/>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DB105F"/>
    <w:rPr>
      <w:rFonts w:ascii="Calibri" w:eastAsia="新細明體" w:hAnsi="Calibri" w:cs="Times New Roman"/>
      <w:sz w:val="20"/>
    </w:rPr>
  </w:style>
  <w:style w:type="paragraph" w:styleId="Title">
    <w:name w:val="Title"/>
    <w:aliases w:val="第X章"/>
    <w:basedOn w:val="Normal"/>
    <w:link w:val="TitleChar"/>
    <w:uiPriority w:val="99"/>
    <w:qFormat/>
    <w:rsid w:val="00DB105F"/>
    <w:pPr>
      <w:snapToGrid w:val="0"/>
      <w:spacing w:before="60" w:after="60" w:line="360" w:lineRule="auto"/>
      <w:jc w:val="center"/>
      <w:outlineLvl w:val="0"/>
    </w:pPr>
    <w:rPr>
      <w:rFonts w:ascii="Times New Roman" w:eastAsia="標楷體" w:hAnsi="Times New Roman"/>
      <w:b/>
      <w:bCs/>
      <w:kern w:val="0"/>
      <w:sz w:val="32"/>
      <w:szCs w:val="32"/>
    </w:rPr>
  </w:style>
  <w:style w:type="character" w:customStyle="1" w:styleId="TitleChar">
    <w:name w:val="Title Char"/>
    <w:aliases w:val="第X章 Char"/>
    <w:basedOn w:val="DefaultParagraphFont"/>
    <w:link w:val="Title"/>
    <w:uiPriority w:val="99"/>
    <w:locked/>
    <w:rsid w:val="00DB105F"/>
    <w:rPr>
      <w:rFonts w:ascii="Times New Roman" w:eastAsia="標楷體" w:hAnsi="Times New Roman" w:cs="Times New Roman"/>
      <w:b/>
      <w:sz w:val="32"/>
    </w:rPr>
  </w:style>
  <w:style w:type="paragraph" w:customStyle="1" w:styleId="XX">
    <w:name w:val="X.X小節"/>
    <w:basedOn w:val="Heading1"/>
    <w:uiPriority w:val="99"/>
    <w:rsid w:val="00DB105F"/>
    <w:pPr>
      <w:snapToGrid w:val="0"/>
      <w:spacing w:before="60" w:line="300" w:lineRule="auto"/>
    </w:pPr>
    <w:rPr>
      <w:rFonts w:ascii="Times New Roman" w:eastAsia="標楷體" w:hAnsi="Times New Roman" w:cs="新細明體"/>
      <w:sz w:val="32"/>
      <w:szCs w:val="20"/>
    </w:rPr>
  </w:style>
  <w:style w:type="paragraph" w:customStyle="1" w:styleId="XXX">
    <w:name w:val="X.X.X小節"/>
    <w:basedOn w:val="Heading1"/>
    <w:uiPriority w:val="99"/>
    <w:rsid w:val="00DB105F"/>
    <w:pPr>
      <w:snapToGrid w:val="0"/>
      <w:spacing w:before="60" w:line="300" w:lineRule="auto"/>
    </w:pPr>
    <w:rPr>
      <w:rFonts w:ascii="Times New Roman" w:eastAsia="標楷體" w:hAnsi="Times New Roman" w:cs="新細明體"/>
      <w:sz w:val="32"/>
      <w:szCs w:val="20"/>
    </w:rPr>
  </w:style>
  <w:style w:type="paragraph" w:customStyle="1" w:styleId="XX0">
    <w:name w:val="X.X 內文"/>
    <w:basedOn w:val="Normal"/>
    <w:uiPriority w:val="99"/>
    <w:rsid w:val="00DB105F"/>
    <w:pPr>
      <w:tabs>
        <w:tab w:val="center" w:leader="middleDot" w:pos="8820"/>
      </w:tabs>
      <w:snapToGrid w:val="0"/>
      <w:spacing w:before="60" w:after="180" w:line="300" w:lineRule="auto"/>
      <w:ind w:firstLineChars="200" w:firstLine="200"/>
      <w:jc w:val="both"/>
    </w:pPr>
    <w:rPr>
      <w:rFonts w:ascii="Times New Roman" w:eastAsia="標楷體" w:hAnsi="Times New Roman" w:cs="新細明體"/>
      <w:sz w:val="26"/>
      <w:szCs w:val="20"/>
    </w:rPr>
  </w:style>
  <w:style w:type="paragraph" w:customStyle="1" w:styleId="xxxx">
    <w:name w:val="一、 xxxx"/>
    <w:basedOn w:val="Normal"/>
    <w:uiPriority w:val="99"/>
    <w:rsid w:val="00DB105F"/>
    <w:pPr>
      <w:tabs>
        <w:tab w:val="center" w:leader="middleDot" w:pos="8820"/>
      </w:tabs>
      <w:snapToGrid w:val="0"/>
      <w:spacing w:before="60" w:after="180" w:line="300" w:lineRule="auto"/>
      <w:ind w:hangingChars="201" w:hanging="482"/>
      <w:jc w:val="both"/>
    </w:pPr>
    <w:rPr>
      <w:rFonts w:ascii="Times New Roman" w:eastAsia="標楷體" w:hAnsi="Times New Roman" w:cs="新細明體"/>
      <w:sz w:val="26"/>
      <w:szCs w:val="20"/>
    </w:rPr>
  </w:style>
  <w:style w:type="paragraph" w:customStyle="1" w:styleId="xxxxx">
    <w:name w:val="一、xxxxx 內文"/>
    <w:basedOn w:val="Normal"/>
    <w:autoRedefine/>
    <w:uiPriority w:val="99"/>
    <w:rsid w:val="00DB105F"/>
    <w:pPr>
      <w:tabs>
        <w:tab w:val="center" w:leader="middleDot" w:pos="8820"/>
      </w:tabs>
      <w:snapToGrid w:val="0"/>
      <w:spacing w:before="60" w:after="180" w:line="300" w:lineRule="auto"/>
      <w:ind w:firstLineChars="205" w:firstLine="533"/>
      <w:jc w:val="both"/>
    </w:pPr>
    <w:rPr>
      <w:rFonts w:ascii="Times New Roman" w:eastAsia="標楷體" w:hAnsi="Times New Roman"/>
      <w:kern w:val="0"/>
      <w:sz w:val="26"/>
      <w:szCs w:val="24"/>
      <w:lang w:val="da-DK"/>
    </w:rPr>
  </w:style>
  <w:style w:type="paragraph" w:customStyle="1" w:styleId="a">
    <w:name w:val="圖名稱"/>
    <w:basedOn w:val="Normal"/>
    <w:autoRedefine/>
    <w:uiPriority w:val="99"/>
    <w:rsid w:val="00DB105F"/>
    <w:pPr>
      <w:tabs>
        <w:tab w:val="center" w:leader="middleDot" w:pos="8820"/>
      </w:tabs>
      <w:spacing w:beforeLines="50" w:line="300" w:lineRule="auto"/>
      <w:jc w:val="center"/>
    </w:pPr>
    <w:rPr>
      <w:rFonts w:ascii="Times New Roman" w:eastAsia="標楷體" w:hAnsi="Times New Roman"/>
      <w:b/>
      <w:bCs/>
      <w:kern w:val="0"/>
      <w:sz w:val="26"/>
      <w:szCs w:val="26"/>
      <w:lang w:val="zh-TW"/>
    </w:rPr>
  </w:style>
  <w:style w:type="paragraph" w:customStyle="1" w:styleId="a0">
    <w:name w:val="表格名稱"/>
    <w:basedOn w:val="Normal"/>
    <w:uiPriority w:val="99"/>
    <w:rsid w:val="00DB105F"/>
    <w:pPr>
      <w:tabs>
        <w:tab w:val="center" w:leader="middleDot" w:pos="8820"/>
      </w:tabs>
      <w:spacing w:line="300" w:lineRule="auto"/>
      <w:jc w:val="center"/>
    </w:pPr>
    <w:rPr>
      <w:rFonts w:ascii="Times New Roman" w:eastAsia="標楷體" w:hAnsi="Times New Roman"/>
      <w:b/>
      <w:kern w:val="0"/>
      <w:sz w:val="26"/>
      <w:szCs w:val="26"/>
      <w:lang w:val="zh-TW"/>
    </w:rPr>
  </w:style>
  <w:style w:type="paragraph" w:customStyle="1" w:styleId="xxxxx0">
    <w:name w:val="（一） xxxxx"/>
    <w:basedOn w:val="Normal"/>
    <w:uiPriority w:val="99"/>
    <w:rsid w:val="00DB105F"/>
    <w:pPr>
      <w:tabs>
        <w:tab w:val="left" w:pos="3740"/>
      </w:tabs>
      <w:snapToGrid w:val="0"/>
      <w:spacing w:before="60" w:after="60" w:line="300" w:lineRule="auto"/>
      <w:ind w:leftChars="200" w:left="200" w:hangingChars="200" w:hanging="198"/>
      <w:jc w:val="both"/>
    </w:pPr>
    <w:rPr>
      <w:rFonts w:ascii="Times New Roman" w:eastAsia="標楷體" w:hAnsi="Times New Roman" w:cs="新細明體"/>
      <w:kern w:val="0"/>
      <w:sz w:val="26"/>
      <w:szCs w:val="20"/>
    </w:rPr>
  </w:style>
  <w:style w:type="paragraph" w:customStyle="1" w:styleId="xxxxx1">
    <w:name w:val="（一）xxxxx 內文"/>
    <w:basedOn w:val="Normal"/>
    <w:uiPriority w:val="99"/>
    <w:rsid w:val="00DB105F"/>
    <w:pPr>
      <w:tabs>
        <w:tab w:val="left" w:pos="3210"/>
      </w:tabs>
      <w:snapToGrid w:val="0"/>
      <w:spacing w:before="60" w:after="180" w:line="300" w:lineRule="auto"/>
      <w:ind w:leftChars="520" w:left="520" w:firstLineChars="200" w:firstLine="200"/>
      <w:jc w:val="both"/>
    </w:pPr>
    <w:rPr>
      <w:rFonts w:ascii="Times New Roman" w:eastAsia="標楷體" w:hAnsi="Times New Roman" w:cs="新細明體"/>
      <w:sz w:val="26"/>
      <w:szCs w:val="20"/>
    </w:rPr>
  </w:style>
  <w:style w:type="character" w:styleId="PageNumber">
    <w:name w:val="page number"/>
    <w:basedOn w:val="DefaultParagraphFont"/>
    <w:uiPriority w:val="99"/>
    <w:rsid w:val="00DB105F"/>
    <w:rPr>
      <w:rFonts w:cs="Times New Roman"/>
    </w:rPr>
  </w:style>
  <w:style w:type="paragraph" w:customStyle="1" w:styleId="1xxxxxx">
    <w:name w:val="（1）xxxxxx"/>
    <w:basedOn w:val="Normal"/>
    <w:autoRedefine/>
    <w:uiPriority w:val="99"/>
    <w:rsid w:val="00DB105F"/>
    <w:pPr>
      <w:tabs>
        <w:tab w:val="center" w:leader="middleDot" w:pos="8820"/>
      </w:tabs>
      <w:snapToGrid w:val="0"/>
      <w:spacing w:before="60" w:after="180" w:line="300" w:lineRule="auto"/>
      <w:ind w:leftChars="598" w:left="598" w:hangingChars="265" w:hanging="692"/>
      <w:jc w:val="both"/>
    </w:pPr>
    <w:rPr>
      <w:rFonts w:ascii="Times New Roman" w:eastAsia="標楷體" w:hAnsi="Times New Roman"/>
      <w:sz w:val="26"/>
      <w:szCs w:val="24"/>
    </w:rPr>
  </w:style>
  <w:style w:type="paragraph" w:customStyle="1" w:styleId="TITLE-0">
    <w:name w:val="TITLE-0"/>
    <w:basedOn w:val="Normal"/>
    <w:uiPriority w:val="99"/>
    <w:rsid w:val="00DB105F"/>
    <w:pPr>
      <w:adjustRightInd w:val="0"/>
      <w:spacing w:before="120" w:after="120" w:line="480" w:lineRule="atLeast"/>
      <w:jc w:val="center"/>
      <w:textAlignment w:val="baseline"/>
    </w:pPr>
    <w:rPr>
      <w:rFonts w:ascii="Times New Roman" w:eastAsia="華康粗圓體" w:hAnsi="Times New Roman"/>
      <w:b/>
      <w:kern w:val="0"/>
      <w:sz w:val="50"/>
      <w:szCs w:val="20"/>
    </w:rPr>
  </w:style>
  <w:style w:type="paragraph" w:styleId="BodyTextIndent">
    <w:name w:val="Body Text Indent"/>
    <w:basedOn w:val="Normal"/>
    <w:link w:val="BodyTextIndentChar"/>
    <w:uiPriority w:val="99"/>
    <w:rsid w:val="00DB105F"/>
    <w:pPr>
      <w:spacing w:line="500" w:lineRule="exact"/>
      <w:ind w:firstLineChars="192" w:firstLine="538"/>
      <w:jc w:val="both"/>
    </w:pPr>
    <w:rPr>
      <w:rFonts w:ascii="Times New Roman" w:eastAsia="標楷體" w:hAnsi="Times New Roman"/>
      <w:kern w:val="0"/>
      <w:sz w:val="28"/>
      <w:szCs w:val="20"/>
    </w:rPr>
  </w:style>
  <w:style w:type="character" w:customStyle="1" w:styleId="BodyTextIndentChar">
    <w:name w:val="Body Text Indent Char"/>
    <w:basedOn w:val="DefaultParagraphFont"/>
    <w:link w:val="BodyTextIndent"/>
    <w:uiPriority w:val="99"/>
    <w:locked/>
    <w:rsid w:val="00DB105F"/>
    <w:rPr>
      <w:rFonts w:ascii="Times New Roman" w:eastAsia="標楷體" w:hAnsi="Times New Roman" w:cs="Times New Roman"/>
      <w:sz w:val="20"/>
    </w:rPr>
  </w:style>
  <w:style w:type="table" w:customStyle="1" w:styleId="1">
    <w:name w:val="淺色網底1"/>
    <w:uiPriority w:val="99"/>
    <w:rsid w:val="00DB105F"/>
    <w:rPr>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淺色網底 - 輔色 11"/>
    <w:uiPriority w:val="99"/>
    <w:rsid w:val="00DB105F"/>
    <w:rPr>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TITLE-2">
    <w:name w:val="TITLE-2"/>
    <w:basedOn w:val="Normal"/>
    <w:uiPriority w:val="99"/>
    <w:rsid w:val="00DB105F"/>
    <w:pPr>
      <w:adjustRightInd w:val="0"/>
      <w:spacing w:line="240" w:lineRule="atLeast"/>
      <w:ind w:left="400" w:hanging="284"/>
      <w:jc w:val="both"/>
      <w:textAlignment w:val="baseline"/>
    </w:pPr>
    <w:rPr>
      <w:rFonts w:ascii="Times New Roman" w:eastAsia="標楷體" w:hAnsi="Times New Roman"/>
      <w:kern w:val="0"/>
      <w:sz w:val="28"/>
      <w:szCs w:val="20"/>
    </w:rPr>
  </w:style>
  <w:style w:type="paragraph" w:customStyle="1" w:styleId="TITLE-3">
    <w:name w:val="TITLE-3"/>
    <w:basedOn w:val="TITLE-2"/>
    <w:uiPriority w:val="99"/>
    <w:rsid w:val="00DB105F"/>
    <w:pPr>
      <w:spacing w:line="240" w:lineRule="auto"/>
      <w:ind w:left="936" w:hanging="601"/>
    </w:pPr>
    <w:rPr>
      <w:rFonts w:ascii="標楷體"/>
    </w:rPr>
  </w:style>
  <w:style w:type="paragraph" w:customStyle="1" w:styleId="TITLE-4">
    <w:name w:val="TITLE-4"/>
    <w:basedOn w:val="TITLE-2"/>
    <w:uiPriority w:val="99"/>
    <w:rsid w:val="00DB105F"/>
    <w:pPr>
      <w:ind w:left="812" w:firstLine="0"/>
    </w:pPr>
  </w:style>
  <w:style w:type="paragraph" w:customStyle="1" w:styleId="a1">
    <w:name w:val="公文(主旨)"/>
    <w:next w:val="Normal"/>
    <w:uiPriority w:val="99"/>
    <w:rsid w:val="00DB105F"/>
    <w:pPr>
      <w:adjustRightInd w:val="0"/>
      <w:snapToGrid w:val="0"/>
      <w:spacing w:before="120" w:line="578" w:lineRule="exact"/>
      <w:ind w:left="1020" w:hanging="1020"/>
    </w:pPr>
    <w:rPr>
      <w:rFonts w:ascii="Times New Roman" w:eastAsia="標楷體" w:hAnsi="Times New Roman"/>
      <w:noProof/>
      <w:kern w:val="0"/>
      <w:sz w:val="34"/>
      <w:szCs w:val="20"/>
    </w:rPr>
  </w:style>
  <w:style w:type="paragraph" w:styleId="BodyTextIndent3">
    <w:name w:val="Body Text Indent 3"/>
    <w:basedOn w:val="Normal"/>
    <w:link w:val="BodyTextIndent3Char"/>
    <w:uiPriority w:val="99"/>
    <w:rsid w:val="00DB105F"/>
    <w:pPr>
      <w:adjustRightInd w:val="0"/>
      <w:snapToGrid w:val="0"/>
      <w:spacing w:before="60" w:after="60" w:line="360" w:lineRule="auto"/>
      <w:ind w:firstLine="538"/>
      <w:jc w:val="both"/>
      <w:textAlignment w:val="baseline"/>
    </w:pPr>
    <w:rPr>
      <w:rFonts w:ascii="細明體" w:eastAsia="標楷體" w:hAnsi="Times New Roman"/>
      <w:kern w:val="0"/>
      <w:sz w:val="26"/>
      <w:szCs w:val="20"/>
    </w:rPr>
  </w:style>
  <w:style w:type="character" w:customStyle="1" w:styleId="BodyTextIndent3Char">
    <w:name w:val="Body Text Indent 3 Char"/>
    <w:basedOn w:val="DefaultParagraphFont"/>
    <w:link w:val="BodyTextIndent3"/>
    <w:uiPriority w:val="99"/>
    <w:locked/>
    <w:rsid w:val="00DB105F"/>
    <w:rPr>
      <w:rFonts w:ascii="細明體" w:eastAsia="標楷體" w:hAnsi="Times New Roman" w:cs="Times New Roman"/>
      <w:kern w:val="0"/>
      <w:sz w:val="20"/>
    </w:rPr>
  </w:style>
  <w:style w:type="paragraph" w:customStyle="1" w:styleId="font6">
    <w:name w:val="font6"/>
    <w:basedOn w:val="Normal"/>
    <w:uiPriority w:val="99"/>
    <w:rsid w:val="00E8050D"/>
    <w:pPr>
      <w:widowControl/>
      <w:spacing w:before="100" w:beforeAutospacing="1" w:after="100" w:afterAutospacing="1"/>
    </w:pPr>
    <w:rPr>
      <w:rFonts w:ascii="Times New Roman" w:eastAsia="Arial Unicode MS" w:hAnsi="Times New Roman"/>
      <w:color w:val="000000"/>
      <w:kern w:val="0"/>
      <w:szCs w:val="24"/>
    </w:rPr>
  </w:style>
  <w:style w:type="paragraph" w:customStyle="1" w:styleId="a2">
    <w:name w:val="公文(全銜)"/>
    <w:uiPriority w:val="99"/>
    <w:rsid w:val="00E8050D"/>
    <w:pPr>
      <w:adjustRightInd w:val="0"/>
      <w:snapToGrid w:val="0"/>
    </w:pPr>
    <w:rPr>
      <w:rFonts w:ascii="Times New Roman" w:eastAsia="標楷體" w:hAnsi="Times New Roman"/>
      <w:noProof/>
      <w:kern w:val="0"/>
      <w:sz w:val="44"/>
      <w:szCs w:val="20"/>
    </w:rPr>
  </w:style>
  <w:style w:type="paragraph" w:customStyle="1" w:styleId="a3">
    <w:name w:val="公文(發文日期)"/>
    <w:uiPriority w:val="99"/>
    <w:rsid w:val="00E8050D"/>
    <w:pPr>
      <w:adjustRightInd w:val="0"/>
      <w:snapToGrid w:val="0"/>
    </w:pPr>
    <w:rPr>
      <w:rFonts w:ascii="Times New Roman" w:eastAsia="標楷體" w:hAnsi="Times New Roman"/>
      <w:noProof/>
      <w:kern w:val="0"/>
      <w:sz w:val="26"/>
      <w:szCs w:val="20"/>
    </w:rPr>
  </w:style>
  <w:style w:type="paragraph" w:customStyle="1" w:styleId="a4">
    <w:name w:val="公文(發文字號)"/>
    <w:uiPriority w:val="99"/>
    <w:rsid w:val="00E8050D"/>
    <w:pPr>
      <w:adjustRightInd w:val="0"/>
      <w:snapToGrid w:val="0"/>
    </w:pPr>
    <w:rPr>
      <w:rFonts w:ascii="Times New Roman" w:eastAsia="標楷體" w:hAnsi="Times New Roman"/>
      <w:noProof/>
      <w:kern w:val="0"/>
      <w:szCs w:val="20"/>
    </w:rPr>
  </w:style>
  <w:style w:type="paragraph" w:customStyle="1" w:styleId="a5">
    <w:name w:val="公文(附件)"/>
    <w:uiPriority w:val="99"/>
    <w:rsid w:val="00E8050D"/>
    <w:pPr>
      <w:adjustRightInd w:val="0"/>
      <w:snapToGrid w:val="0"/>
      <w:ind w:left="780" w:hanging="780"/>
    </w:pPr>
    <w:rPr>
      <w:rFonts w:ascii="Times New Roman" w:eastAsia="標楷體" w:hAnsi="Times New Roman"/>
      <w:noProof/>
      <w:kern w:val="0"/>
      <w:sz w:val="26"/>
      <w:szCs w:val="20"/>
    </w:rPr>
  </w:style>
  <w:style w:type="paragraph" w:customStyle="1" w:styleId="a6">
    <w:name w:val="公文(後續段落)"/>
    <w:uiPriority w:val="99"/>
    <w:rsid w:val="00E8050D"/>
    <w:pPr>
      <w:adjustRightInd w:val="0"/>
      <w:snapToGrid w:val="0"/>
      <w:spacing w:line="578" w:lineRule="exact"/>
      <w:ind w:left="340"/>
    </w:pPr>
    <w:rPr>
      <w:rFonts w:ascii="Times New Roman" w:eastAsia="標楷體" w:hAnsi="Times New Roman"/>
      <w:noProof/>
      <w:kern w:val="0"/>
      <w:sz w:val="34"/>
      <w:szCs w:val="20"/>
    </w:rPr>
  </w:style>
  <w:style w:type="paragraph" w:customStyle="1" w:styleId="a7">
    <w:name w:val="公文(段落)"/>
    <w:next w:val="a6"/>
    <w:uiPriority w:val="99"/>
    <w:rsid w:val="00E8050D"/>
    <w:pPr>
      <w:adjustRightInd w:val="0"/>
      <w:snapToGrid w:val="0"/>
      <w:spacing w:line="578" w:lineRule="exact"/>
      <w:ind w:left="1020" w:hanging="1020"/>
    </w:pPr>
    <w:rPr>
      <w:rFonts w:ascii="Times New Roman" w:eastAsia="標楷體" w:hAnsi="Times New Roman"/>
      <w:noProof/>
      <w:kern w:val="0"/>
      <w:sz w:val="34"/>
      <w:szCs w:val="20"/>
    </w:rPr>
  </w:style>
  <w:style w:type="paragraph" w:customStyle="1" w:styleId="I1">
    <w:name w:val="I1"/>
    <w:basedOn w:val="Normal"/>
    <w:autoRedefine/>
    <w:uiPriority w:val="99"/>
    <w:rsid w:val="00E8050D"/>
    <w:pPr>
      <w:numPr>
        <w:numId w:val="1"/>
      </w:numPr>
      <w:snapToGrid w:val="0"/>
      <w:spacing w:line="360" w:lineRule="auto"/>
    </w:pPr>
    <w:rPr>
      <w:rFonts w:ascii="Times New Roman" w:eastAsia="標楷體" w:hAnsi="Times New Roman"/>
      <w:sz w:val="28"/>
      <w:szCs w:val="20"/>
    </w:rPr>
  </w:style>
  <w:style w:type="paragraph" w:customStyle="1" w:styleId="TITLE-1">
    <w:name w:val="TITLE-1"/>
    <w:basedOn w:val="Normal"/>
    <w:uiPriority w:val="99"/>
    <w:rsid w:val="00E8050D"/>
    <w:pPr>
      <w:adjustRightInd w:val="0"/>
      <w:spacing w:before="480" w:after="120"/>
      <w:textAlignment w:val="baseline"/>
    </w:pPr>
    <w:rPr>
      <w:rFonts w:ascii="Times New Roman" w:eastAsia="華康隸書體" w:hAnsi="Times New Roman"/>
      <w:b/>
      <w:kern w:val="0"/>
      <w:sz w:val="40"/>
      <w:szCs w:val="20"/>
    </w:rPr>
  </w:style>
</w:styles>
</file>

<file path=word/webSettings.xml><?xml version="1.0" encoding="utf-8"?>
<w:webSettings xmlns:r="http://schemas.openxmlformats.org/officeDocument/2006/relationships" xmlns:w="http://schemas.openxmlformats.org/wordprocessingml/2006/main">
  <w:divs>
    <w:div w:id="1672875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2</Pages>
  <Words>174</Words>
  <Characters>997</Characters>
  <Application>Microsoft Office Outlook</Application>
  <DocSecurity>0</DocSecurity>
  <Lines>0</Lines>
  <Paragraphs>0</Paragraphs>
  <ScaleCrop>false</ScaleCrop>
  <Company>jltsai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jltsai</dc:creator>
  <cp:keywords/>
  <dc:description/>
  <cp:lastModifiedBy>yhhsiehyh</cp:lastModifiedBy>
  <cp:revision>15</cp:revision>
  <cp:lastPrinted>2014-12-03T02:22:00Z</cp:lastPrinted>
  <dcterms:created xsi:type="dcterms:W3CDTF">2015-06-01T12:47:00Z</dcterms:created>
  <dcterms:modified xsi:type="dcterms:W3CDTF">2015-07-31T06:13:00Z</dcterms:modified>
</cp:coreProperties>
</file>