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69" w:rsidRDefault="007F7C69" w:rsidP="007F7C69">
      <w:pPr>
        <w:spacing w:beforeLines="50" w:before="180" w:line="500" w:lineRule="exact"/>
        <w:rPr>
          <w:rFonts w:ascii="標楷體" w:eastAsia="標楷體" w:hAnsi="標楷體"/>
          <w:b/>
          <w:sz w:val="40"/>
          <w:szCs w:val="40"/>
        </w:rPr>
      </w:pPr>
      <w:bookmarkStart w:id="0" w:name="_GoBack"/>
      <w:r w:rsidRPr="00E25BD4">
        <w:rPr>
          <w:rFonts w:ascii="標楷體" w:eastAsia="標楷體" w:hAnsi="標楷體" w:hint="eastAsia"/>
          <w:b/>
          <w:sz w:val="40"/>
          <w:szCs w:val="40"/>
        </w:rPr>
        <w:t>附件</w:t>
      </w:r>
      <w:r>
        <w:rPr>
          <w:rFonts w:ascii="標楷體" w:eastAsia="標楷體" w:hAnsi="標楷體" w:hint="eastAsia"/>
          <w:b/>
          <w:sz w:val="40"/>
          <w:szCs w:val="40"/>
          <w:lang w:eastAsia="zh-HK"/>
        </w:rPr>
        <w:t>一</w:t>
      </w:r>
      <w:r w:rsidRPr="00E25BD4">
        <w:rPr>
          <w:rFonts w:ascii="標楷體" w:eastAsia="標楷體" w:hAnsi="標楷體" w:hint="eastAsia"/>
          <w:b/>
          <w:sz w:val="40"/>
          <w:szCs w:val="40"/>
        </w:rPr>
        <w:t xml:space="preserve">  通過公廁特優場所認證名單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90"/>
        <w:gridCol w:w="2788"/>
      </w:tblGrid>
      <w:tr w:rsidR="007F7C69" w:rsidRPr="000B2CA2" w:rsidTr="00C55128">
        <w:trPr>
          <w:trHeight w:val="841"/>
          <w:tblHeader/>
        </w:trPr>
        <w:tc>
          <w:tcPr>
            <w:tcW w:w="1384" w:type="dxa"/>
            <w:shd w:val="clear" w:color="auto" w:fill="auto"/>
          </w:tcPr>
          <w:bookmarkEnd w:id="0"/>
          <w:p w:rsidR="007F7C69" w:rsidRPr="000B2CA2" w:rsidRDefault="007F7C69" w:rsidP="00C55128">
            <w:pPr>
              <w:rPr>
                <w:rFonts w:eastAsia="標楷體"/>
                <w:b/>
                <w:sz w:val="32"/>
                <w:szCs w:val="32"/>
              </w:rPr>
            </w:pPr>
            <w:r w:rsidRPr="000B2CA2">
              <w:rPr>
                <w:rFonts w:eastAsia="標楷體"/>
                <w:b/>
                <w:sz w:val="32"/>
                <w:szCs w:val="32"/>
                <w:lang w:eastAsia="zh-HK"/>
              </w:rPr>
              <w:t>縣市別</w:t>
            </w:r>
          </w:p>
        </w:tc>
        <w:tc>
          <w:tcPr>
            <w:tcW w:w="4190" w:type="dxa"/>
            <w:shd w:val="clear" w:color="auto" w:fill="auto"/>
          </w:tcPr>
          <w:p w:rsidR="007F7C69" w:rsidRPr="000B2CA2" w:rsidRDefault="007F7C69" w:rsidP="00C55128">
            <w:pPr>
              <w:rPr>
                <w:rFonts w:eastAsia="標楷體"/>
                <w:b/>
                <w:sz w:val="32"/>
                <w:szCs w:val="32"/>
              </w:rPr>
            </w:pPr>
            <w:r w:rsidRPr="000B2CA2">
              <w:rPr>
                <w:rFonts w:eastAsia="標楷體"/>
                <w:b/>
                <w:sz w:val="32"/>
                <w:szCs w:val="32"/>
              </w:rPr>
              <w:t>公廁特優場所認證單位</w:t>
            </w:r>
          </w:p>
        </w:tc>
        <w:tc>
          <w:tcPr>
            <w:tcW w:w="2788" w:type="dxa"/>
            <w:shd w:val="clear" w:color="auto" w:fill="auto"/>
          </w:tcPr>
          <w:p w:rsidR="007F7C69" w:rsidRPr="000B2CA2" w:rsidRDefault="007F7C69" w:rsidP="00C55128">
            <w:pPr>
              <w:rPr>
                <w:rFonts w:eastAsia="標楷體"/>
                <w:b/>
                <w:sz w:val="32"/>
                <w:szCs w:val="32"/>
              </w:rPr>
            </w:pPr>
            <w:r w:rsidRPr="000B2CA2">
              <w:rPr>
                <w:rFonts w:ascii="Calibri" w:eastAsia="標楷體" w:hAnsi="Calibri" w:hint="eastAsia"/>
                <w:b/>
                <w:sz w:val="32"/>
                <w:szCs w:val="32"/>
                <w:lang w:eastAsia="zh-HK"/>
              </w:rPr>
              <w:t>獲證單位特色</w:t>
            </w:r>
          </w:p>
        </w:tc>
      </w:tr>
      <w:tr w:rsidR="007F7C69" w:rsidRPr="00E8062C" w:rsidTr="00C55128">
        <w:trPr>
          <w:trHeight w:val="1688"/>
        </w:trPr>
        <w:tc>
          <w:tcPr>
            <w:tcW w:w="1384" w:type="dxa"/>
            <w:shd w:val="clear" w:color="auto" w:fill="auto"/>
            <w:vAlign w:val="center"/>
          </w:tcPr>
          <w:p w:rsidR="007F7C69" w:rsidRPr="007F7C69" w:rsidRDefault="007F7C69" w:rsidP="00C55128">
            <w:pPr>
              <w:spacing w:line="400" w:lineRule="exact"/>
              <w:jc w:val="both"/>
              <w:rPr>
                <w:rFonts w:ascii="Calibri" w:eastAsia="標楷體" w:hAnsi="Calibri" w:hint="eastAsia"/>
                <w:sz w:val="32"/>
                <w:szCs w:val="32"/>
              </w:rPr>
            </w:pPr>
            <w:r w:rsidRPr="00CE1238">
              <w:rPr>
                <w:rFonts w:eastAsia="標楷體"/>
                <w:sz w:val="32"/>
                <w:szCs w:val="32"/>
              </w:rPr>
              <w:t>苗</w:t>
            </w:r>
            <w:r w:rsidRPr="007F7C69">
              <w:rPr>
                <w:rFonts w:eastAsia="標楷體"/>
                <w:sz w:val="32"/>
                <w:szCs w:val="32"/>
              </w:rPr>
              <w:t>栗縣</w:t>
            </w:r>
          </w:p>
          <w:p w:rsidR="007F7C69" w:rsidRPr="00CE1238" w:rsidRDefault="007F7C69" w:rsidP="00C55128">
            <w:pPr>
              <w:spacing w:line="400" w:lineRule="exact"/>
              <w:jc w:val="both"/>
              <w:rPr>
                <w:rFonts w:eastAsia="標楷體"/>
                <w:sz w:val="32"/>
                <w:szCs w:val="32"/>
              </w:rPr>
            </w:pPr>
            <w:r w:rsidRPr="007F7C69">
              <w:rPr>
                <w:rFonts w:eastAsia="標楷體"/>
                <w:sz w:val="32"/>
                <w:szCs w:val="32"/>
              </w:rPr>
              <w:t>（</w:t>
            </w:r>
            <w:r w:rsidRPr="007F7C69">
              <w:rPr>
                <w:rFonts w:ascii="Calibri" w:eastAsia="標楷體" w:hAnsi="Calibri"/>
                <w:sz w:val="32"/>
                <w:szCs w:val="32"/>
              </w:rPr>
              <w:t>58</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苗栗縣政府、苗栗縣政府環境保護局、苗栗縣政府文化觀光局</w:t>
            </w:r>
            <w:r w:rsidRPr="00CE1238">
              <w:rPr>
                <w:rFonts w:eastAsia="標楷體"/>
                <w:sz w:val="32"/>
                <w:szCs w:val="32"/>
              </w:rPr>
              <w:t>(</w:t>
            </w:r>
            <w:proofErr w:type="gramStart"/>
            <w:r w:rsidRPr="00CE1238">
              <w:rPr>
                <w:rFonts w:eastAsia="標楷體"/>
                <w:sz w:val="32"/>
                <w:szCs w:val="32"/>
              </w:rPr>
              <w:t>客家圓樓</w:t>
            </w:r>
            <w:proofErr w:type="gramEnd"/>
            <w:r w:rsidRPr="00CE1238">
              <w:rPr>
                <w:rFonts w:eastAsia="標楷體"/>
                <w:sz w:val="32"/>
                <w:szCs w:val="32"/>
              </w:rPr>
              <w:t>)</w:t>
            </w:r>
            <w:r w:rsidRPr="00CE1238">
              <w:rPr>
                <w:rFonts w:eastAsia="標楷體"/>
                <w:sz w:val="32"/>
                <w:szCs w:val="32"/>
              </w:rPr>
              <w:t>、苗栗縣後龍鎮衛生所、苗栗縣頭屋鄉明德社區發展協會、苗栗縣竹南鎮公所、苗栗縣竹南戶政事務所、苗栗縣頭屋清潔隊</w:t>
            </w:r>
            <w:r w:rsidRPr="00CE1238">
              <w:rPr>
                <w:rFonts w:eastAsia="標楷體"/>
                <w:sz w:val="32"/>
                <w:szCs w:val="32"/>
              </w:rPr>
              <w:t>(</w:t>
            </w:r>
            <w:r w:rsidRPr="00CE1238">
              <w:rPr>
                <w:rFonts w:eastAsia="標楷體"/>
                <w:sz w:val="32"/>
                <w:szCs w:val="32"/>
              </w:rPr>
              <w:t>明德水庫</w:t>
            </w:r>
            <w:r w:rsidRPr="00CE1238">
              <w:rPr>
                <w:rFonts w:eastAsia="標楷體"/>
                <w:sz w:val="32"/>
                <w:szCs w:val="32"/>
              </w:rPr>
              <w:t>)</w:t>
            </w:r>
            <w:r w:rsidRPr="00CE1238">
              <w:rPr>
                <w:rFonts w:eastAsia="標楷體"/>
                <w:sz w:val="32"/>
                <w:szCs w:val="32"/>
              </w:rPr>
              <w:t>、苗栗縣通霄戶政事務所、苗栗縣獅潭鄉戶政事務所、苗栗縣苑裡鎮衛生所、苗栗縣大湖鄉戶政事務所、苗栗縣三灣鄉衛生所、苗栗縣公館鄉衛生所、苗栗縣通霄地政事務所、台灣中油（股）公司竹苗營業處中苗加油站、台灣中油（股）公司竹苗營業處北苗加油站、台灣中油（股）公司竹苗營業處竹南加油站、台灣中油（股）公司竹苗營業處中正路加油站、台灣中油（股）公司竹苗營業處銅鑼加油站、台灣中油（股）公司竹苗營業處中華路加油站、台灣中油（股）公司竹苗營業處頭屋加油站、台灣中油（股）公司竹苗營業處後龍加油站、台灣中油（股）公司竹苗營業處獅</w:t>
            </w:r>
            <w:proofErr w:type="gramStart"/>
            <w:r w:rsidRPr="00CE1238">
              <w:rPr>
                <w:rFonts w:eastAsia="標楷體"/>
                <w:sz w:val="32"/>
                <w:szCs w:val="32"/>
              </w:rPr>
              <w:t>譚</w:t>
            </w:r>
            <w:proofErr w:type="gramEnd"/>
            <w:r w:rsidRPr="00CE1238">
              <w:rPr>
                <w:rFonts w:eastAsia="標楷體"/>
                <w:sz w:val="32"/>
                <w:szCs w:val="32"/>
              </w:rPr>
              <w:t>加油站、台灣中油（股）公司竹苗營業處頭份加油站、台灣</w:t>
            </w:r>
            <w:r w:rsidRPr="00CE1238">
              <w:rPr>
                <w:rFonts w:eastAsia="標楷體"/>
                <w:sz w:val="32"/>
                <w:szCs w:val="32"/>
              </w:rPr>
              <w:lastRenderedPageBreak/>
              <w:t>中油（股）公司竹苗營業處自強路加油站、台灣中油（股）公司竹苗營業處山腳加油站、台灣中油（股）公司竹苗營業處大湖加油站、台灣中油（股）公司竹苗營業處南庄加油站、台灣中油（股）公司竹苗營業處三灣加油站、台灣中油（股）公司竹苗營業處通霄加油站、台灣中油（股）公司竹苗營業</w:t>
            </w:r>
            <w:proofErr w:type="gramStart"/>
            <w:r w:rsidRPr="00CE1238">
              <w:rPr>
                <w:rFonts w:eastAsia="標楷體"/>
                <w:sz w:val="32"/>
                <w:szCs w:val="32"/>
              </w:rPr>
              <w:t>處通利</w:t>
            </w:r>
            <w:proofErr w:type="gramEnd"/>
            <w:r w:rsidRPr="00CE1238">
              <w:rPr>
                <w:rFonts w:eastAsia="標楷體"/>
                <w:sz w:val="32"/>
                <w:szCs w:val="32"/>
              </w:rPr>
              <w:t>加油站、台灣中油公司和</w:t>
            </w:r>
            <w:proofErr w:type="gramStart"/>
            <w:r w:rsidRPr="00CE1238">
              <w:rPr>
                <w:rFonts w:eastAsia="標楷體"/>
                <w:sz w:val="32"/>
                <w:szCs w:val="32"/>
              </w:rPr>
              <w:t>源加油站</w:t>
            </w:r>
            <w:proofErr w:type="gramEnd"/>
            <w:r w:rsidRPr="00CE1238">
              <w:rPr>
                <w:rFonts w:eastAsia="標楷體"/>
                <w:sz w:val="32"/>
                <w:szCs w:val="32"/>
              </w:rPr>
              <w:t>、台灣中油公司舘南加油站、台灣中油玉泉村加油站實業有限公司、台亞石油（股）公司頭份加油站、台亞石油（股）公司自強加油站、台灣自來水</w:t>
            </w:r>
            <w:r w:rsidRPr="00CE1238">
              <w:rPr>
                <w:rFonts w:eastAsia="標楷體"/>
                <w:sz w:val="32"/>
                <w:szCs w:val="32"/>
              </w:rPr>
              <w:t>(</w:t>
            </w:r>
            <w:r w:rsidRPr="00CE1238">
              <w:rPr>
                <w:rFonts w:eastAsia="標楷體"/>
                <w:sz w:val="32"/>
                <w:szCs w:val="32"/>
              </w:rPr>
              <w:t>股</w:t>
            </w:r>
            <w:r w:rsidRPr="00CE1238">
              <w:rPr>
                <w:rFonts w:eastAsia="標楷體"/>
                <w:sz w:val="32"/>
                <w:szCs w:val="32"/>
              </w:rPr>
              <w:t>)</w:t>
            </w:r>
            <w:r w:rsidRPr="00CE1238">
              <w:rPr>
                <w:rFonts w:eastAsia="標楷體"/>
                <w:sz w:val="32"/>
                <w:szCs w:val="32"/>
              </w:rPr>
              <w:t>公司第三區管理處竹南頭份營運所、台灣高速鐵路（股）公司苗栗車站、行政院農業委員會苗栗區農業改良場、交通部公路總局新竹區監理所苗栗監理站、交通部臺灣鐵路管理局後龍站、交通部臺灣鐵路管理局豐富站、交通部觀光局參山國家風景區管理處</w:t>
            </w:r>
            <w:r w:rsidRPr="00CE1238">
              <w:rPr>
                <w:rFonts w:eastAsia="標楷體"/>
                <w:sz w:val="32"/>
                <w:szCs w:val="32"/>
              </w:rPr>
              <w:t>(</w:t>
            </w:r>
            <w:r w:rsidRPr="00CE1238">
              <w:rPr>
                <w:rFonts w:eastAsia="標楷體"/>
                <w:sz w:val="32"/>
                <w:szCs w:val="32"/>
              </w:rPr>
              <w:t>獅頭山管理站</w:t>
            </w:r>
            <w:r w:rsidRPr="00CE1238">
              <w:rPr>
                <w:rFonts w:eastAsia="標楷體"/>
                <w:sz w:val="32"/>
                <w:szCs w:val="32"/>
              </w:rPr>
              <w:t>)</w:t>
            </w:r>
            <w:r w:rsidRPr="00CE1238">
              <w:rPr>
                <w:rFonts w:eastAsia="標楷體"/>
                <w:sz w:val="32"/>
                <w:szCs w:val="32"/>
              </w:rPr>
              <w:t>、交通部臺灣鐵路管理局竹南站、交通部臺灣鐵路管理局銅鑼站、友泰民宿、山水稻米文物館、家樂福賣</w:t>
            </w:r>
            <w:r w:rsidRPr="00CE1238">
              <w:rPr>
                <w:rFonts w:eastAsia="標楷體"/>
                <w:sz w:val="32"/>
                <w:szCs w:val="32"/>
              </w:rPr>
              <w:lastRenderedPageBreak/>
              <w:t>場、中二高西湖服務區、龍鳳漁港安檢所、英才書院、繽紛泰泰式料理、錦水飯店、富利餐飲（股）公司苗栗頭份分公司、和德昌（股）公司</w:t>
            </w:r>
            <w:r w:rsidRPr="00CE1238">
              <w:rPr>
                <w:rFonts w:eastAsia="標楷體"/>
                <w:sz w:val="32"/>
                <w:szCs w:val="32"/>
              </w:rPr>
              <w:t>(</w:t>
            </w:r>
            <w:r w:rsidRPr="00CE1238">
              <w:rPr>
                <w:rFonts w:eastAsia="標楷體"/>
                <w:sz w:val="32"/>
                <w:szCs w:val="32"/>
              </w:rPr>
              <w:t>頭份麥當勞</w:t>
            </w:r>
            <w:r w:rsidRPr="00CE1238">
              <w:rPr>
                <w:rFonts w:eastAsia="標楷體"/>
                <w:sz w:val="32"/>
                <w:szCs w:val="32"/>
              </w:rPr>
              <w:t>)</w:t>
            </w:r>
            <w:r w:rsidRPr="00CE1238">
              <w:rPr>
                <w:rFonts w:eastAsia="標楷體"/>
                <w:sz w:val="32"/>
                <w:szCs w:val="32"/>
              </w:rPr>
              <w:t>、棗莊、鶴山飯店</w:t>
            </w:r>
          </w:p>
        </w:tc>
        <w:tc>
          <w:tcPr>
            <w:tcW w:w="2788" w:type="dxa"/>
            <w:shd w:val="clear" w:color="auto" w:fill="auto"/>
            <w:vAlign w:val="center"/>
          </w:tcPr>
          <w:p w:rsidR="007F7C69" w:rsidRPr="00CE1238" w:rsidRDefault="007F7C69" w:rsidP="00C55128">
            <w:pPr>
              <w:pStyle w:val="a3"/>
              <w:numPr>
                <w:ilvl w:val="0"/>
                <w:numId w:val="1"/>
              </w:numPr>
              <w:spacing w:line="400" w:lineRule="exact"/>
              <w:ind w:leftChars="0" w:left="320" w:hangingChars="100" w:hanging="320"/>
              <w:jc w:val="both"/>
              <w:rPr>
                <w:rFonts w:ascii="Calibri" w:eastAsia="標楷體" w:hAnsi="Calibri" w:hint="eastAsia"/>
                <w:sz w:val="32"/>
                <w:szCs w:val="32"/>
              </w:rPr>
            </w:pPr>
            <w:r w:rsidRPr="00CE1238">
              <w:rPr>
                <w:rFonts w:ascii="Calibri" w:eastAsia="標楷體" w:hAnsi="Calibri"/>
                <w:sz w:val="32"/>
                <w:szCs w:val="32"/>
              </w:rPr>
              <w:lastRenderedPageBreak/>
              <w:t>苗栗縣</w:t>
            </w:r>
            <w:r w:rsidRPr="00CE1238">
              <w:rPr>
                <w:rFonts w:ascii="Calibri" w:eastAsia="標楷體" w:hAnsi="Calibri" w:hint="eastAsia"/>
                <w:sz w:val="32"/>
                <w:szCs w:val="32"/>
                <w:lang w:eastAsia="zh-HK"/>
              </w:rPr>
              <w:t>輔導</w:t>
            </w:r>
            <w:r w:rsidRPr="00CE1238">
              <w:rPr>
                <w:rFonts w:ascii="Calibri" w:eastAsia="標楷體" w:hAnsi="Calibri"/>
                <w:sz w:val="32"/>
                <w:szCs w:val="32"/>
              </w:rPr>
              <w:t>公家機關、加油站、火車站、餐飲業者紛紛響應認證，期盼民眾於洽公、出遊時皆有個良好的如廁環境。</w:t>
            </w:r>
          </w:p>
          <w:p w:rsidR="007F7C69" w:rsidRPr="00CE1238" w:rsidRDefault="007F7C69" w:rsidP="00C55128">
            <w:pPr>
              <w:pStyle w:val="a3"/>
              <w:numPr>
                <w:ilvl w:val="0"/>
                <w:numId w:val="1"/>
              </w:numPr>
              <w:spacing w:line="400" w:lineRule="exact"/>
              <w:ind w:leftChars="0" w:left="320" w:hangingChars="100" w:hanging="320"/>
              <w:jc w:val="both"/>
              <w:rPr>
                <w:rFonts w:ascii="Calibri" w:eastAsia="標楷體" w:hAnsi="Calibri"/>
                <w:sz w:val="32"/>
                <w:szCs w:val="32"/>
              </w:rPr>
            </w:pPr>
            <w:r w:rsidRPr="00CE1238">
              <w:rPr>
                <w:rFonts w:ascii="Calibri" w:eastAsia="標楷體" w:hAnsi="Calibri"/>
                <w:sz w:val="32"/>
                <w:szCs w:val="32"/>
              </w:rPr>
              <w:t>本次頒獎地點</w:t>
            </w:r>
            <w:proofErr w:type="gramStart"/>
            <w:r w:rsidRPr="00CE1238">
              <w:rPr>
                <w:rFonts w:ascii="Calibri" w:eastAsia="標楷體" w:hAnsi="Calibri"/>
                <w:sz w:val="32"/>
                <w:szCs w:val="32"/>
              </w:rPr>
              <w:t>客家圓樓公廁</w:t>
            </w:r>
            <w:proofErr w:type="gramEnd"/>
            <w:r w:rsidRPr="00CE1238">
              <w:rPr>
                <w:rFonts w:ascii="Calibri" w:eastAsia="標楷體" w:hAnsi="Calibri"/>
                <w:sz w:val="32"/>
                <w:szCs w:val="32"/>
              </w:rPr>
              <w:t>，結合客家特色，</w:t>
            </w:r>
            <w:proofErr w:type="gramStart"/>
            <w:r w:rsidRPr="00CE1238">
              <w:rPr>
                <w:rFonts w:ascii="Calibri" w:eastAsia="標楷體" w:hAnsi="Calibri"/>
                <w:sz w:val="32"/>
                <w:szCs w:val="32"/>
              </w:rPr>
              <w:t>於廁間內</w:t>
            </w:r>
            <w:proofErr w:type="gramEnd"/>
            <w:r w:rsidRPr="00CE1238">
              <w:rPr>
                <w:rFonts w:ascii="Calibri" w:eastAsia="標楷體" w:hAnsi="Calibri"/>
                <w:sz w:val="32"/>
                <w:szCs w:val="32"/>
              </w:rPr>
              <w:t>張貼客家話提醒標語，讓民眾如廁時也能接觸客家文化，多添一絲樂趣。</w:t>
            </w:r>
          </w:p>
        </w:tc>
      </w:tr>
      <w:tr w:rsidR="007F7C69" w:rsidRPr="00E8062C" w:rsidTr="00C55128">
        <w:trPr>
          <w:trHeight w:val="4248"/>
        </w:trPr>
        <w:tc>
          <w:tcPr>
            <w:tcW w:w="1384" w:type="dxa"/>
            <w:shd w:val="clear" w:color="auto" w:fill="auto"/>
            <w:vAlign w:val="center"/>
          </w:tcPr>
          <w:p w:rsidR="007F7C69" w:rsidRPr="00CE1238" w:rsidRDefault="007F7C69" w:rsidP="00C55128">
            <w:pPr>
              <w:spacing w:line="400" w:lineRule="exact"/>
              <w:jc w:val="center"/>
              <w:rPr>
                <w:rFonts w:ascii="Calibri" w:eastAsia="標楷體" w:hAnsi="Calibri" w:hint="eastAsia"/>
                <w:sz w:val="32"/>
                <w:szCs w:val="32"/>
              </w:rPr>
            </w:pPr>
            <w:r w:rsidRPr="00CE1238">
              <w:rPr>
                <w:rFonts w:eastAsia="標楷體"/>
                <w:sz w:val="32"/>
                <w:szCs w:val="32"/>
              </w:rPr>
              <w:lastRenderedPageBreak/>
              <w:t>彰化縣</w:t>
            </w:r>
          </w:p>
          <w:p w:rsidR="007F7C69" w:rsidRPr="00CE1238" w:rsidRDefault="007F7C69" w:rsidP="00C55128">
            <w:pPr>
              <w:spacing w:line="400" w:lineRule="exact"/>
              <w:jc w:val="center"/>
              <w:rPr>
                <w:rFonts w:eastAsia="標楷體"/>
                <w:sz w:val="32"/>
                <w:szCs w:val="32"/>
              </w:rPr>
            </w:pPr>
            <w:r w:rsidRPr="00CE1238">
              <w:rPr>
                <w:rFonts w:eastAsia="標楷體"/>
                <w:sz w:val="32"/>
                <w:szCs w:val="32"/>
              </w:rPr>
              <w:t>（</w:t>
            </w:r>
            <w:r w:rsidRPr="00CE1238">
              <w:rPr>
                <w:rFonts w:ascii="Calibri" w:eastAsia="標楷體" w:hAnsi="Calibri"/>
                <w:sz w:val="32"/>
                <w:szCs w:val="32"/>
              </w:rPr>
              <w:t>8</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彰化警察局鹿港分局秀水分駐所、法務部矯正署彰化監獄、麥當勞餐廳鹿港中正分公司、統一渡假村</w:t>
            </w:r>
            <w:proofErr w:type="gramStart"/>
            <w:r w:rsidRPr="00CE1238">
              <w:rPr>
                <w:rFonts w:eastAsia="標楷體"/>
                <w:sz w:val="32"/>
                <w:szCs w:val="32"/>
              </w:rPr>
              <w:t>鹿港文創會館</w:t>
            </w:r>
            <w:proofErr w:type="gramEnd"/>
            <w:r w:rsidRPr="00CE1238">
              <w:rPr>
                <w:rFonts w:eastAsia="標楷體"/>
                <w:sz w:val="32"/>
                <w:szCs w:val="32"/>
              </w:rPr>
              <w:t>、鹿港鎮公所、白蘭氏健康博物館、台明將台灣玻璃館、台塑林田加油站有限公司</w:t>
            </w:r>
          </w:p>
        </w:tc>
        <w:tc>
          <w:tcPr>
            <w:tcW w:w="2788"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彰化縣</w:t>
            </w:r>
            <w:r w:rsidRPr="00CE1238">
              <w:rPr>
                <w:rFonts w:ascii="Calibri" w:eastAsia="標楷體" w:hAnsi="Calibri" w:hint="eastAsia"/>
                <w:sz w:val="32"/>
                <w:szCs w:val="32"/>
                <w:lang w:eastAsia="zh-HK"/>
              </w:rPr>
              <w:t>輔導</w:t>
            </w:r>
            <w:r w:rsidRPr="00CE1238">
              <w:rPr>
                <w:rFonts w:eastAsia="標楷體" w:hint="eastAsia"/>
                <w:sz w:val="32"/>
                <w:szCs w:val="32"/>
                <w:lang w:eastAsia="zh-HK"/>
              </w:rPr>
              <w:t>轄內優質公廁管理單位</w:t>
            </w:r>
            <w:r w:rsidRPr="00CE1238">
              <w:rPr>
                <w:rFonts w:eastAsia="標楷體"/>
                <w:sz w:val="32"/>
                <w:szCs w:val="32"/>
              </w:rPr>
              <w:t>通過認證，</w:t>
            </w:r>
            <w:r w:rsidRPr="00CE1238">
              <w:rPr>
                <w:rFonts w:eastAsia="標楷體" w:hint="eastAsia"/>
                <w:sz w:val="32"/>
                <w:szCs w:val="32"/>
                <w:lang w:eastAsia="zh-HK"/>
              </w:rPr>
              <w:t>給予辛勤維持公廁品質之管理單位肯定及</w:t>
            </w:r>
            <w:r w:rsidRPr="00CE1238">
              <w:rPr>
                <w:rFonts w:eastAsia="標楷體"/>
                <w:sz w:val="32"/>
                <w:szCs w:val="32"/>
              </w:rPr>
              <w:t>鼓勵，</w:t>
            </w:r>
            <w:r w:rsidRPr="00CE1238">
              <w:rPr>
                <w:rFonts w:eastAsia="標楷體" w:hint="eastAsia"/>
                <w:sz w:val="32"/>
                <w:szCs w:val="32"/>
                <w:lang w:eastAsia="zh-HK"/>
              </w:rPr>
              <w:t>期許更多</w:t>
            </w:r>
            <w:r>
              <w:rPr>
                <w:rFonts w:eastAsia="標楷體" w:hint="eastAsia"/>
                <w:sz w:val="32"/>
                <w:szCs w:val="32"/>
                <w:lang w:eastAsia="zh-HK"/>
              </w:rPr>
              <w:t>管理單位</w:t>
            </w:r>
            <w:r w:rsidRPr="00CE1238">
              <w:rPr>
                <w:rFonts w:eastAsia="標楷體" w:hint="eastAsia"/>
                <w:sz w:val="32"/>
                <w:szCs w:val="32"/>
                <w:lang w:eastAsia="zh-HK"/>
              </w:rPr>
              <w:t>共同提升公</w:t>
            </w:r>
            <w:r w:rsidRPr="00CE1238">
              <w:rPr>
                <w:rFonts w:eastAsia="標楷體"/>
                <w:sz w:val="32"/>
                <w:szCs w:val="32"/>
              </w:rPr>
              <w:t>廁品質。</w:t>
            </w:r>
          </w:p>
        </w:tc>
      </w:tr>
      <w:tr w:rsidR="007F7C69" w:rsidRPr="00E8062C" w:rsidTr="00C55128">
        <w:trPr>
          <w:trHeight w:val="6508"/>
        </w:trPr>
        <w:tc>
          <w:tcPr>
            <w:tcW w:w="1384" w:type="dxa"/>
            <w:shd w:val="clear" w:color="auto" w:fill="auto"/>
            <w:vAlign w:val="center"/>
          </w:tcPr>
          <w:p w:rsidR="007F7C69" w:rsidRPr="00CE1238" w:rsidRDefault="007F7C69" w:rsidP="00C55128">
            <w:pPr>
              <w:spacing w:line="400" w:lineRule="exact"/>
              <w:jc w:val="center"/>
              <w:rPr>
                <w:rFonts w:ascii="Calibri" w:eastAsia="標楷體" w:hAnsi="Calibri" w:hint="eastAsia"/>
                <w:sz w:val="32"/>
                <w:szCs w:val="32"/>
              </w:rPr>
            </w:pPr>
            <w:r w:rsidRPr="00CE1238">
              <w:rPr>
                <w:rFonts w:eastAsia="標楷體"/>
                <w:sz w:val="32"/>
                <w:szCs w:val="32"/>
              </w:rPr>
              <w:lastRenderedPageBreak/>
              <w:t>南投縣</w:t>
            </w:r>
          </w:p>
          <w:p w:rsidR="007F7C69" w:rsidRPr="00CE1238" w:rsidRDefault="007F7C69" w:rsidP="00C55128">
            <w:pPr>
              <w:spacing w:line="400" w:lineRule="exact"/>
              <w:jc w:val="center"/>
              <w:rPr>
                <w:rFonts w:eastAsia="標楷體"/>
                <w:sz w:val="32"/>
                <w:szCs w:val="32"/>
              </w:rPr>
            </w:pPr>
            <w:r w:rsidRPr="00CE1238">
              <w:rPr>
                <w:rFonts w:eastAsia="標楷體"/>
                <w:sz w:val="32"/>
                <w:szCs w:val="32"/>
              </w:rPr>
              <w:t>（</w:t>
            </w:r>
            <w:r w:rsidRPr="00CE1238">
              <w:rPr>
                <w:rFonts w:ascii="Calibri" w:eastAsia="標楷體" w:hAnsi="Calibri"/>
                <w:sz w:val="32"/>
                <w:szCs w:val="32"/>
              </w:rPr>
              <w:t>23</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南投縣政府環境保護局、南投縣政府原住民族行政局、南投縣後備指揮部、南投縣立三和游泳池、交通部觀光局日月潭國家風景區管理處、交通部高速公路局中區養護工程分局南投服務區、台灣中油股份有限公司油品行銷事業部、台中營業處南投三和加油站、台灣中油股份有限公司油品行銷事業部、台中營業處南投民族街加油站、台灣中油股份有限公司油品行銷事業部、台中營業處南投加油站、台灣中油股份有限公司油品行銷事業部、台中營業處南投服務區加油站、台灣中油股份有限公司油品行銷事業部、台中營業處南崗三路加油站、台灣中油股份有限公司油品行銷事業部、台中營業處草屯加油站、台灣中油股份有限公司油品行銷事業部、台中營業處中寮加油站、台灣中油股份有限公司油品行銷事業部、台中營業處南崗工業區加油站、台</w:t>
            </w:r>
            <w:proofErr w:type="gramStart"/>
            <w:r w:rsidRPr="00CE1238">
              <w:rPr>
                <w:rFonts w:eastAsia="標楷體"/>
                <w:sz w:val="32"/>
                <w:szCs w:val="32"/>
              </w:rPr>
              <w:t>一</w:t>
            </w:r>
            <w:proofErr w:type="gramEnd"/>
            <w:r w:rsidRPr="00CE1238">
              <w:rPr>
                <w:rFonts w:eastAsia="標楷體"/>
                <w:sz w:val="32"/>
                <w:szCs w:val="32"/>
              </w:rPr>
              <w:t>生態休閒農場、南投竹山紫南宮、九族文化村股份有限公司、</w:t>
            </w:r>
            <w:proofErr w:type="gramStart"/>
            <w:r w:rsidRPr="00CE1238">
              <w:rPr>
                <w:rFonts w:eastAsia="標楷體"/>
                <w:sz w:val="32"/>
                <w:szCs w:val="32"/>
              </w:rPr>
              <w:t>猴探井</w:t>
            </w:r>
            <w:proofErr w:type="gramEnd"/>
            <w:r w:rsidRPr="00CE1238">
              <w:rPr>
                <w:rFonts w:eastAsia="標楷體"/>
                <w:sz w:val="32"/>
                <w:szCs w:val="32"/>
              </w:rPr>
              <w:t>遊憩區</w:t>
            </w:r>
            <w:r w:rsidRPr="00CE1238">
              <w:rPr>
                <w:rFonts w:eastAsia="標楷體"/>
                <w:sz w:val="32"/>
                <w:szCs w:val="32"/>
              </w:rPr>
              <w:t>(</w:t>
            </w:r>
            <w:r w:rsidRPr="00CE1238">
              <w:rPr>
                <w:rFonts w:eastAsia="標楷體"/>
                <w:sz w:val="32"/>
                <w:szCs w:val="32"/>
              </w:rPr>
              <w:t>天空之橋</w:t>
            </w:r>
            <w:r w:rsidRPr="00CE1238">
              <w:rPr>
                <w:rFonts w:eastAsia="標楷體"/>
                <w:sz w:val="32"/>
                <w:szCs w:val="32"/>
              </w:rPr>
              <w:t>)</w:t>
            </w:r>
            <w:r w:rsidRPr="00CE1238">
              <w:rPr>
                <w:rFonts w:eastAsia="標楷體"/>
                <w:sz w:val="32"/>
                <w:szCs w:val="32"/>
              </w:rPr>
              <w:t>、杉林溪森林生態渡假園區、日月</w:t>
            </w:r>
            <w:r w:rsidRPr="00CE1238">
              <w:rPr>
                <w:rFonts w:eastAsia="標楷體"/>
                <w:sz w:val="32"/>
                <w:szCs w:val="32"/>
              </w:rPr>
              <w:lastRenderedPageBreak/>
              <w:t>潭雲品酒店、日月潭大</w:t>
            </w:r>
            <w:proofErr w:type="gramStart"/>
            <w:r w:rsidRPr="00CE1238">
              <w:rPr>
                <w:rFonts w:eastAsia="標楷體"/>
                <w:sz w:val="32"/>
                <w:szCs w:val="32"/>
              </w:rPr>
              <w:t>淶</w:t>
            </w:r>
            <w:proofErr w:type="gramEnd"/>
            <w:r w:rsidRPr="00CE1238">
              <w:rPr>
                <w:rFonts w:eastAsia="標楷體"/>
                <w:sz w:val="32"/>
                <w:szCs w:val="32"/>
              </w:rPr>
              <w:t>閣、日月潭教師會館、國史館台灣文獻館</w:t>
            </w:r>
          </w:p>
        </w:tc>
        <w:tc>
          <w:tcPr>
            <w:tcW w:w="2788"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lastRenderedPageBreak/>
              <w:t>南投縣</w:t>
            </w:r>
            <w:r w:rsidRPr="00CE1238">
              <w:rPr>
                <w:rFonts w:ascii="Calibri" w:eastAsia="標楷體" w:hAnsi="Calibri" w:hint="eastAsia"/>
                <w:sz w:val="32"/>
                <w:szCs w:val="32"/>
                <w:lang w:eastAsia="zh-HK"/>
              </w:rPr>
              <w:t>輔導具</w:t>
            </w:r>
            <w:r w:rsidRPr="00CE1238">
              <w:rPr>
                <w:rFonts w:ascii="Calibri" w:eastAsia="標楷體" w:hAnsi="Calibri"/>
                <w:sz w:val="32"/>
                <w:szCs w:val="32"/>
              </w:rPr>
              <w:t>有七星級公廁美譽的竹山紫南宮、</w:t>
            </w:r>
            <w:r w:rsidRPr="00CE1238">
              <w:rPr>
                <w:rFonts w:eastAsia="標楷體"/>
                <w:sz w:val="32"/>
                <w:szCs w:val="32"/>
              </w:rPr>
              <w:t>中油加油站</w:t>
            </w:r>
            <w:r w:rsidRPr="00CE1238">
              <w:rPr>
                <w:rFonts w:ascii="Calibri" w:eastAsia="標楷體" w:hAnsi="Calibri"/>
                <w:sz w:val="32"/>
                <w:szCs w:val="32"/>
              </w:rPr>
              <w:t>、</w:t>
            </w:r>
            <w:r w:rsidRPr="00CE1238">
              <w:rPr>
                <w:rFonts w:eastAsia="標楷體"/>
                <w:sz w:val="32"/>
                <w:szCs w:val="32"/>
              </w:rPr>
              <w:t>著名的觀光景點</w:t>
            </w:r>
            <w:r w:rsidRPr="00CE1238">
              <w:rPr>
                <w:rFonts w:ascii="Calibri" w:eastAsia="標楷體" w:hAnsi="Calibri"/>
                <w:sz w:val="32"/>
                <w:szCs w:val="32"/>
              </w:rPr>
              <w:t>(</w:t>
            </w:r>
            <w:r>
              <w:rPr>
                <w:rFonts w:ascii="Calibri" w:eastAsia="標楷體" w:hAnsi="Calibri" w:hint="eastAsia"/>
                <w:sz w:val="32"/>
                <w:szCs w:val="32"/>
                <w:lang w:eastAsia="zh-HK"/>
              </w:rPr>
              <w:t>如</w:t>
            </w:r>
            <w:r w:rsidRPr="00CE1238">
              <w:rPr>
                <w:rFonts w:eastAsia="標楷體"/>
                <w:sz w:val="32"/>
                <w:szCs w:val="32"/>
              </w:rPr>
              <w:t>九族文化村、杉林溪等</w:t>
            </w:r>
            <w:r w:rsidRPr="00CE1238">
              <w:rPr>
                <w:rFonts w:ascii="Calibri" w:eastAsia="標楷體" w:hAnsi="Calibri"/>
                <w:sz w:val="32"/>
                <w:szCs w:val="32"/>
              </w:rPr>
              <w:t>)</w:t>
            </w:r>
            <w:r w:rsidRPr="00CE1238">
              <w:rPr>
                <w:rFonts w:eastAsia="標楷體"/>
                <w:sz w:val="32"/>
                <w:szCs w:val="32"/>
              </w:rPr>
              <w:t>以及觀光客眾多的日月潭國家風景區管理處</w:t>
            </w:r>
            <w:r>
              <w:rPr>
                <w:rFonts w:eastAsia="標楷體" w:hint="eastAsia"/>
                <w:sz w:val="32"/>
                <w:szCs w:val="32"/>
                <w:lang w:eastAsia="zh-HK"/>
              </w:rPr>
              <w:t>取得認證，讓</w:t>
            </w:r>
            <w:r w:rsidRPr="00CE1238">
              <w:rPr>
                <w:rFonts w:eastAsia="標楷體"/>
                <w:sz w:val="32"/>
                <w:szCs w:val="32"/>
              </w:rPr>
              <w:t>民眾</w:t>
            </w:r>
            <w:r>
              <w:rPr>
                <w:rFonts w:eastAsia="標楷體" w:hint="eastAsia"/>
                <w:sz w:val="32"/>
                <w:szCs w:val="32"/>
                <w:lang w:eastAsia="zh-HK"/>
              </w:rPr>
              <w:t>有感於觀光景點公廁的改變，未來前</w:t>
            </w:r>
            <w:r>
              <w:rPr>
                <w:rFonts w:eastAsia="標楷體"/>
                <w:sz w:val="32"/>
                <w:szCs w:val="32"/>
              </w:rPr>
              <w:t>往南投縣觀光時，</w:t>
            </w:r>
            <w:r w:rsidRPr="00CE1238">
              <w:rPr>
                <w:rFonts w:eastAsia="標楷體"/>
                <w:sz w:val="32"/>
                <w:szCs w:val="32"/>
              </w:rPr>
              <w:t>不妨留意這些優質公廁，</w:t>
            </w:r>
            <w:r>
              <w:rPr>
                <w:rFonts w:eastAsia="標楷體" w:hint="eastAsia"/>
                <w:sz w:val="32"/>
                <w:szCs w:val="32"/>
                <w:lang w:eastAsia="zh-HK"/>
              </w:rPr>
              <w:t>並</w:t>
            </w:r>
            <w:r w:rsidRPr="00CE1238">
              <w:rPr>
                <w:rFonts w:eastAsia="標楷體"/>
                <w:sz w:val="32"/>
                <w:szCs w:val="32"/>
              </w:rPr>
              <w:t>不吝的給予清潔人員鼓勵。</w:t>
            </w:r>
          </w:p>
        </w:tc>
      </w:tr>
      <w:tr w:rsidR="007F7C69" w:rsidRPr="00E8062C" w:rsidTr="00C55128">
        <w:trPr>
          <w:trHeight w:val="5239"/>
        </w:trPr>
        <w:tc>
          <w:tcPr>
            <w:tcW w:w="1384" w:type="dxa"/>
            <w:shd w:val="clear" w:color="auto" w:fill="auto"/>
            <w:vAlign w:val="center"/>
          </w:tcPr>
          <w:p w:rsidR="007F7C69" w:rsidRPr="00CE1238" w:rsidRDefault="007F7C69" w:rsidP="00C55128">
            <w:pPr>
              <w:spacing w:line="400" w:lineRule="exact"/>
              <w:jc w:val="center"/>
              <w:rPr>
                <w:rFonts w:ascii="Calibri" w:eastAsia="標楷體" w:hAnsi="Calibri" w:hint="eastAsia"/>
                <w:sz w:val="32"/>
                <w:szCs w:val="32"/>
              </w:rPr>
            </w:pPr>
            <w:r w:rsidRPr="00CE1238">
              <w:rPr>
                <w:rFonts w:eastAsia="標楷體"/>
                <w:sz w:val="32"/>
                <w:szCs w:val="32"/>
              </w:rPr>
              <w:lastRenderedPageBreak/>
              <w:t>雲林縣</w:t>
            </w:r>
          </w:p>
          <w:p w:rsidR="007F7C69" w:rsidRPr="00CE1238" w:rsidRDefault="007F7C69" w:rsidP="00C55128">
            <w:pPr>
              <w:spacing w:line="400" w:lineRule="exact"/>
              <w:jc w:val="center"/>
              <w:rPr>
                <w:rFonts w:eastAsia="標楷體"/>
                <w:sz w:val="32"/>
                <w:szCs w:val="32"/>
              </w:rPr>
            </w:pPr>
            <w:r w:rsidRPr="00CE1238">
              <w:rPr>
                <w:rFonts w:eastAsia="標楷體"/>
                <w:sz w:val="32"/>
                <w:szCs w:val="32"/>
              </w:rPr>
              <w:t>（</w:t>
            </w:r>
            <w:r w:rsidRPr="00CE1238">
              <w:rPr>
                <w:rFonts w:ascii="Calibri" w:eastAsia="標楷體" w:hAnsi="Calibri"/>
                <w:sz w:val="32"/>
                <w:szCs w:val="32"/>
              </w:rPr>
              <w:t>2</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交通部高速公路局古坑服務區、交通部高速公路局西螺服務區</w:t>
            </w:r>
          </w:p>
        </w:tc>
        <w:tc>
          <w:tcPr>
            <w:tcW w:w="2788"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雲林縣通過認證單位為位處南北交通的要道的古坑服務區與西螺服務區，來往旅客</w:t>
            </w:r>
            <w:proofErr w:type="gramStart"/>
            <w:r w:rsidRPr="00CE1238">
              <w:rPr>
                <w:rFonts w:eastAsia="標楷體"/>
                <w:sz w:val="32"/>
                <w:szCs w:val="32"/>
              </w:rPr>
              <w:t>眾多，</w:t>
            </w:r>
            <w:proofErr w:type="gramEnd"/>
            <w:r w:rsidRPr="00CE1238">
              <w:rPr>
                <w:rFonts w:eastAsia="標楷體"/>
                <w:sz w:val="32"/>
                <w:szCs w:val="32"/>
              </w:rPr>
              <w:t>服務區</w:t>
            </w:r>
            <w:proofErr w:type="gramStart"/>
            <w:r w:rsidRPr="00CE1238">
              <w:rPr>
                <w:rFonts w:eastAsia="標楷體"/>
                <w:sz w:val="32"/>
                <w:szCs w:val="32"/>
              </w:rPr>
              <w:t>秉持著</w:t>
            </w:r>
            <w:proofErr w:type="gramEnd"/>
            <w:r w:rsidRPr="00CE1238">
              <w:rPr>
                <w:rFonts w:eastAsia="標楷體"/>
                <w:sz w:val="32"/>
                <w:szCs w:val="32"/>
              </w:rPr>
              <w:t>「不</w:t>
            </w:r>
            <w:proofErr w:type="gramStart"/>
            <w:r w:rsidRPr="00CE1238">
              <w:rPr>
                <w:rFonts w:eastAsia="標楷體"/>
                <w:sz w:val="32"/>
                <w:szCs w:val="32"/>
              </w:rPr>
              <w:t>髒</w:t>
            </w:r>
            <w:proofErr w:type="gramEnd"/>
            <w:r w:rsidRPr="00CE1238">
              <w:rPr>
                <w:rFonts w:eastAsia="標楷體"/>
                <w:sz w:val="32"/>
                <w:szCs w:val="32"/>
              </w:rPr>
              <w:t>、</w:t>
            </w:r>
            <w:proofErr w:type="gramStart"/>
            <w:r w:rsidRPr="00CE1238">
              <w:rPr>
                <w:rFonts w:eastAsia="標楷體"/>
                <w:sz w:val="32"/>
                <w:szCs w:val="32"/>
              </w:rPr>
              <w:t>不濕、</w:t>
            </w:r>
            <w:proofErr w:type="gramEnd"/>
            <w:r w:rsidRPr="00CE1238">
              <w:rPr>
                <w:rFonts w:eastAsia="標楷體"/>
                <w:sz w:val="32"/>
                <w:szCs w:val="32"/>
              </w:rPr>
              <w:t>不臭」原則，為提供優質的旅遊品質，營造優質公廁文化。</w:t>
            </w:r>
          </w:p>
        </w:tc>
      </w:tr>
      <w:tr w:rsidR="007F7C69" w:rsidRPr="00E8062C" w:rsidTr="00C55128">
        <w:trPr>
          <w:trHeight w:val="3814"/>
        </w:trPr>
        <w:tc>
          <w:tcPr>
            <w:tcW w:w="1384" w:type="dxa"/>
            <w:shd w:val="clear" w:color="auto" w:fill="auto"/>
            <w:vAlign w:val="center"/>
          </w:tcPr>
          <w:p w:rsidR="007F7C69" w:rsidRPr="00CE1238" w:rsidRDefault="007F7C69" w:rsidP="00C55128">
            <w:pPr>
              <w:spacing w:line="400" w:lineRule="exact"/>
              <w:jc w:val="center"/>
              <w:rPr>
                <w:rFonts w:ascii="Calibri" w:eastAsia="標楷體" w:hAnsi="Calibri" w:hint="eastAsia"/>
                <w:sz w:val="32"/>
                <w:szCs w:val="32"/>
              </w:rPr>
            </w:pPr>
            <w:r w:rsidRPr="00CE1238">
              <w:rPr>
                <w:rFonts w:eastAsia="標楷體"/>
                <w:sz w:val="32"/>
                <w:szCs w:val="32"/>
              </w:rPr>
              <w:lastRenderedPageBreak/>
              <w:t>屏東縣</w:t>
            </w:r>
          </w:p>
          <w:p w:rsidR="007F7C69" w:rsidRPr="00CE1238" w:rsidRDefault="007F7C69" w:rsidP="00C55128">
            <w:pPr>
              <w:spacing w:line="400" w:lineRule="exact"/>
              <w:jc w:val="center"/>
              <w:rPr>
                <w:rFonts w:eastAsia="標楷體"/>
                <w:sz w:val="32"/>
                <w:szCs w:val="32"/>
              </w:rPr>
            </w:pPr>
            <w:r w:rsidRPr="00CE1238">
              <w:rPr>
                <w:rFonts w:eastAsia="標楷體"/>
                <w:sz w:val="32"/>
                <w:szCs w:val="32"/>
              </w:rPr>
              <w:t>（</w:t>
            </w:r>
            <w:r w:rsidRPr="00CE1238">
              <w:rPr>
                <w:rFonts w:ascii="Calibri" w:eastAsia="標楷體" w:hAnsi="Calibri"/>
                <w:sz w:val="32"/>
                <w:szCs w:val="32"/>
              </w:rPr>
              <w:t>3</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台灣電力公司南部展示館、凱撒大飯店股份有限公司、墾丁夏都沙灘酒店</w:t>
            </w:r>
          </w:p>
        </w:tc>
        <w:tc>
          <w:tcPr>
            <w:tcW w:w="2788" w:type="dxa"/>
            <w:shd w:val="clear" w:color="auto" w:fill="auto"/>
          </w:tcPr>
          <w:p w:rsidR="007F7C69" w:rsidRPr="00CE1238" w:rsidRDefault="007F7C69" w:rsidP="00C55128">
            <w:pPr>
              <w:spacing w:line="400" w:lineRule="exact"/>
              <w:rPr>
                <w:rFonts w:eastAsia="標楷體"/>
                <w:sz w:val="32"/>
                <w:szCs w:val="32"/>
              </w:rPr>
            </w:pPr>
            <w:r w:rsidRPr="00CE1238">
              <w:rPr>
                <w:rFonts w:eastAsia="標楷體"/>
                <w:sz w:val="32"/>
                <w:szCs w:val="32"/>
              </w:rPr>
              <w:t>屏東縣為</w:t>
            </w:r>
            <w:r>
              <w:rPr>
                <w:rFonts w:eastAsia="標楷體" w:hint="eastAsia"/>
                <w:sz w:val="32"/>
                <w:szCs w:val="32"/>
                <w:lang w:eastAsia="zh-HK"/>
              </w:rPr>
              <w:t>重要</w:t>
            </w:r>
            <w:r>
              <w:rPr>
                <w:rFonts w:eastAsia="標楷體"/>
                <w:sz w:val="32"/>
                <w:szCs w:val="32"/>
              </w:rPr>
              <w:t>觀光</w:t>
            </w:r>
            <w:r>
              <w:rPr>
                <w:rFonts w:eastAsia="標楷體" w:hint="eastAsia"/>
                <w:sz w:val="32"/>
                <w:szCs w:val="32"/>
                <w:lang w:eastAsia="zh-HK"/>
              </w:rPr>
              <w:t>縣市</w:t>
            </w:r>
            <w:r w:rsidRPr="00CE1238">
              <w:rPr>
                <w:rFonts w:eastAsia="標楷體"/>
                <w:sz w:val="32"/>
                <w:szCs w:val="32"/>
              </w:rPr>
              <w:t>，</w:t>
            </w:r>
            <w:r>
              <w:rPr>
                <w:rFonts w:eastAsia="標楷體" w:hint="eastAsia"/>
                <w:sz w:val="32"/>
                <w:szCs w:val="32"/>
                <w:lang w:eastAsia="zh-HK"/>
              </w:rPr>
              <w:t>相當重視</w:t>
            </w:r>
            <w:r>
              <w:rPr>
                <w:rFonts w:eastAsia="標楷體"/>
                <w:sz w:val="32"/>
                <w:szCs w:val="32"/>
              </w:rPr>
              <w:t>公廁</w:t>
            </w:r>
            <w:r>
              <w:rPr>
                <w:rFonts w:eastAsia="標楷體" w:hint="eastAsia"/>
                <w:sz w:val="32"/>
                <w:szCs w:val="32"/>
                <w:lang w:eastAsia="zh-HK"/>
              </w:rPr>
              <w:t>潔淨度及品質。</w:t>
            </w:r>
            <w:r w:rsidRPr="00CE1238">
              <w:rPr>
                <w:rFonts w:eastAsia="標楷體"/>
                <w:sz w:val="32"/>
                <w:szCs w:val="32"/>
              </w:rPr>
              <w:t>藉由</w:t>
            </w:r>
            <w:r>
              <w:rPr>
                <w:rFonts w:eastAsia="標楷體" w:hint="eastAsia"/>
                <w:sz w:val="32"/>
                <w:szCs w:val="32"/>
                <w:lang w:eastAsia="zh-HK"/>
              </w:rPr>
              <w:t>輔導</w:t>
            </w:r>
            <w:r w:rsidRPr="00CE1238">
              <w:rPr>
                <w:rFonts w:eastAsia="標楷體"/>
                <w:sz w:val="32"/>
                <w:szCs w:val="32"/>
              </w:rPr>
              <w:t>凱撒大飯店、墾丁夏都沙灘酒店等飯店業者的支持響應，讓</w:t>
            </w:r>
            <w:r>
              <w:rPr>
                <w:rFonts w:eastAsia="標楷體" w:hint="eastAsia"/>
                <w:sz w:val="32"/>
                <w:szCs w:val="32"/>
                <w:lang w:eastAsia="zh-HK"/>
              </w:rPr>
              <w:t>各方</w:t>
            </w:r>
            <w:r w:rsidRPr="00CE1238">
              <w:rPr>
                <w:rFonts w:eastAsia="標楷體"/>
                <w:sz w:val="32"/>
                <w:szCs w:val="32"/>
              </w:rPr>
              <w:t>旅客更能感受</w:t>
            </w:r>
            <w:r>
              <w:rPr>
                <w:rFonts w:eastAsia="標楷體" w:hint="eastAsia"/>
                <w:sz w:val="32"/>
                <w:szCs w:val="32"/>
                <w:lang w:eastAsia="zh-HK"/>
              </w:rPr>
              <w:t>屏東縣的</w:t>
            </w:r>
            <w:r w:rsidRPr="00CE1238">
              <w:rPr>
                <w:rFonts w:eastAsia="標楷體"/>
                <w:sz w:val="32"/>
                <w:szCs w:val="32"/>
              </w:rPr>
              <w:t>優質公</w:t>
            </w:r>
            <w:r w:rsidRPr="00CE1238">
              <w:rPr>
                <w:rFonts w:ascii="Calibri" w:eastAsia="標楷體" w:hAnsi="Calibri"/>
                <w:sz w:val="32"/>
                <w:szCs w:val="32"/>
              </w:rPr>
              <w:t>廁。</w:t>
            </w:r>
          </w:p>
        </w:tc>
      </w:tr>
      <w:tr w:rsidR="007F7C69" w:rsidRPr="00E8062C" w:rsidTr="00C55128">
        <w:trPr>
          <w:trHeight w:val="8702"/>
        </w:trPr>
        <w:tc>
          <w:tcPr>
            <w:tcW w:w="1384"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新竹市（</w:t>
            </w:r>
            <w:r w:rsidRPr="00CE1238">
              <w:rPr>
                <w:rFonts w:ascii="Calibri" w:eastAsia="標楷體" w:hAnsi="Calibri"/>
                <w:sz w:val="32"/>
                <w:szCs w:val="32"/>
              </w:rPr>
              <w:t>2</w:t>
            </w:r>
            <w:r w:rsidRPr="00CE1238">
              <w:rPr>
                <w:rFonts w:eastAsia="標楷體"/>
                <w:sz w:val="32"/>
                <w:szCs w:val="32"/>
              </w:rPr>
              <w:t>）</w:t>
            </w:r>
          </w:p>
        </w:tc>
        <w:tc>
          <w:tcPr>
            <w:tcW w:w="4190" w:type="dxa"/>
            <w:shd w:val="clear" w:color="auto" w:fill="auto"/>
            <w:vAlign w:val="center"/>
          </w:tcPr>
          <w:p w:rsidR="007F7C69" w:rsidRPr="00CE1238" w:rsidRDefault="007F7C69" w:rsidP="00C55128">
            <w:pPr>
              <w:spacing w:line="400" w:lineRule="exact"/>
              <w:jc w:val="both"/>
              <w:rPr>
                <w:rFonts w:eastAsia="標楷體"/>
                <w:sz w:val="32"/>
                <w:szCs w:val="32"/>
              </w:rPr>
            </w:pPr>
            <w:r w:rsidRPr="00CE1238">
              <w:rPr>
                <w:rFonts w:eastAsia="標楷體"/>
                <w:sz w:val="32"/>
                <w:szCs w:val="32"/>
              </w:rPr>
              <w:t>新竹馬偕紀念醫院、愛買新竹店</w:t>
            </w:r>
            <w:r w:rsidRPr="00CE1238">
              <w:rPr>
                <w:rFonts w:eastAsia="標楷體"/>
                <w:sz w:val="32"/>
                <w:szCs w:val="32"/>
              </w:rPr>
              <w:t>B1</w:t>
            </w:r>
            <w:r w:rsidRPr="00CE1238">
              <w:rPr>
                <w:rFonts w:eastAsia="標楷體"/>
                <w:sz w:val="32"/>
                <w:szCs w:val="32"/>
              </w:rPr>
              <w:t>樓美食街</w:t>
            </w:r>
          </w:p>
        </w:tc>
        <w:tc>
          <w:tcPr>
            <w:tcW w:w="2788" w:type="dxa"/>
            <w:shd w:val="clear" w:color="auto" w:fill="auto"/>
            <w:vAlign w:val="center"/>
          </w:tcPr>
          <w:p w:rsidR="007F7C69" w:rsidRPr="00CE1238" w:rsidRDefault="007F7C69" w:rsidP="00C55128">
            <w:pPr>
              <w:numPr>
                <w:ilvl w:val="0"/>
                <w:numId w:val="2"/>
              </w:numPr>
              <w:spacing w:line="400" w:lineRule="exact"/>
              <w:ind w:left="320" w:hangingChars="100" w:hanging="320"/>
              <w:jc w:val="both"/>
              <w:rPr>
                <w:rFonts w:eastAsia="標楷體" w:hint="eastAsia"/>
                <w:sz w:val="32"/>
                <w:szCs w:val="32"/>
              </w:rPr>
            </w:pPr>
            <w:r w:rsidRPr="00CE1238">
              <w:rPr>
                <w:rFonts w:eastAsia="標楷體"/>
                <w:sz w:val="32"/>
                <w:szCs w:val="32"/>
              </w:rPr>
              <w:t>馬偕紀念醫院極為重視公廁品質，為維護公廁品質，院內</w:t>
            </w:r>
            <w:r>
              <w:rPr>
                <w:rFonts w:eastAsia="標楷體" w:hint="eastAsia"/>
                <w:sz w:val="32"/>
                <w:szCs w:val="32"/>
                <w:lang w:eastAsia="zh-HK"/>
              </w:rPr>
              <w:t>至少</w:t>
            </w:r>
            <w:r w:rsidRPr="00CE1238">
              <w:rPr>
                <w:rFonts w:eastAsia="標楷體"/>
                <w:sz w:val="32"/>
                <w:szCs w:val="32"/>
              </w:rPr>
              <w:t>每小時</w:t>
            </w:r>
            <w:r>
              <w:rPr>
                <w:rFonts w:eastAsia="標楷體" w:hint="eastAsia"/>
                <w:sz w:val="32"/>
                <w:szCs w:val="32"/>
                <w:lang w:eastAsia="zh-HK"/>
              </w:rPr>
              <w:t>執行</w:t>
            </w:r>
            <w:r>
              <w:rPr>
                <w:rFonts w:eastAsia="標楷體" w:hint="eastAsia"/>
                <w:sz w:val="32"/>
                <w:szCs w:val="32"/>
                <w:lang w:eastAsia="zh-HK"/>
              </w:rPr>
              <w:t>1</w:t>
            </w:r>
            <w:r>
              <w:rPr>
                <w:rFonts w:eastAsia="標楷體" w:hint="eastAsia"/>
                <w:sz w:val="32"/>
                <w:szCs w:val="32"/>
                <w:lang w:eastAsia="zh-HK"/>
              </w:rPr>
              <w:t>次</w:t>
            </w:r>
            <w:r w:rsidRPr="00CE1238">
              <w:rPr>
                <w:rFonts w:eastAsia="標楷體"/>
                <w:sz w:val="32"/>
                <w:szCs w:val="32"/>
              </w:rPr>
              <w:t>清潔維護</w:t>
            </w:r>
            <w:r>
              <w:rPr>
                <w:rFonts w:eastAsia="標楷體" w:hint="eastAsia"/>
                <w:sz w:val="32"/>
                <w:szCs w:val="32"/>
                <w:lang w:eastAsia="zh-HK"/>
              </w:rPr>
              <w:t>工作</w:t>
            </w:r>
            <w:r w:rsidRPr="00CE1238">
              <w:rPr>
                <w:rFonts w:eastAsia="標楷體"/>
                <w:sz w:val="32"/>
                <w:szCs w:val="32"/>
              </w:rPr>
              <w:t>，</w:t>
            </w:r>
            <w:r>
              <w:rPr>
                <w:rFonts w:eastAsia="標楷體" w:hint="eastAsia"/>
                <w:sz w:val="32"/>
                <w:szCs w:val="32"/>
                <w:lang w:eastAsia="zh-HK"/>
              </w:rPr>
              <w:t>並</w:t>
            </w:r>
            <w:r w:rsidRPr="00CE1238">
              <w:rPr>
                <w:rFonts w:eastAsia="標楷體"/>
                <w:sz w:val="32"/>
                <w:szCs w:val="32"/>
              </w:rPr>
              <w:t>設置高功能的乾手機，隨時保持乾淨及舒適。</w:t>
            </w:r>
          </w:p>
          <w:p w:rsidR="007F7C69" w:rsidRPr="00CE1238" w:rsidRDefault="007F7C69" w:rsidP="00C55128">
            <w:pPr>
              <w:numPr>
                <w:ilvl w:val="0"/>
                <w:numId w:val="2"/>
              </w:numPr>
              <w:spacing w:line="400" w:lineRule="exact"/>
              <w:ind w:left="320" w:hangingChars="100" w:hanging="320"/>
              <w:jc w:val="both"/>
              <w:rPr>
                <w:rFonts w:eastAsia="標楷體"/>
                <w:sz w:val="32"/>
                <w:szCs w:val="32"/>
              </w:rPr>
            </w:pPr>
            <w:r w:rsidRPr="00CE1238">
              <w:rPr>
                <w:rFonts w:eastAsia="標楷體"/>
                <w:sz w:val="32"/>
                <w:szCs w:val="32"/>
              </w:rPr>
              <w:t>愛買新竹店為提升</w:t>
            </w:r>
            <w:r w:rsidRPr="00CE1238">
              <w:rPr>
                <w:rFonts w:eastAsia="標楷體"/>
                <w:sz w:val="32"/>
                <w:szCs w:val="32"/>
              </w:rPr>
              <w:t>B1</w:t>
            </w:r>
            <w:r w:rsidRPr="00CE1238">
              <w:rPr>
                <w:rFonts w:eastAsia="標楷體"/>
                <w:sz w:val="32"/>
                <w:szCs w:val="32"/>
              </w:rPr>
              <w:t>樓美食街公廁品質，重新整修公廁，</w:t>
            </w:r>
            <w:proofErr w:type="gramStart"/>
            <w:r w:rsidRPr="00CE1238">
              <w:rPr>
                <w:rFonts w:eastAsia="標楷體"/>
                <w:sz w:val="32"/>
                <w:szCs w:val="32"/>
              </w:rPr>
              <w:t>使廁間</w:t>
            </w:r>
            <w:proofErr w:type="gramEnd"/>
            <w:r w:rsidRPr="00CE1238">
              <w:rPr>
                <w:rFonts w:eastAsia="標楷體"/>
                <w:sz w:val="32"/>
                <w:szCs w:val="32"/>
              </w:rPr>
              <w:t>加大且設置無障礙廁間，方便所有民眾使用，</w:t>
            </w:r>
            <w:r>
              <w:rPr>
                <w:rFonts w:eastAsia="標楷體" w:hint="eastAsia"/>
                <w:sz w:val="32"/>
                <w:szCs w:val="32"/>
                <w:lang w:eastAsia="zh-HK"/>
              </w:rPr>
              <w:t>並</w:t>
            </w:r>
            <w:r w:rsidRPr="00CE1238">
              <w:rPr>
                <w:rFonts w:eastAsia="標楷體"/>
                <w:sz w:val="32"/>
                <w:szCs w:val="32"/>
              </w:rPr>
              <w:t>讓廁所更加舒適及美觀。</w:t>
            </w:r>
          </w:p>
        </w:tc>
      </w:tr>
    </w:tbl>
    <w:p w:rsidR="00764864" w:rsidRPr="007F7C69" w:rsidRDefault="007F7C69"/>
    <w:sectPr w:rsidR="00764864" w:rsidRPr="007F7C6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6A54"/>
    <w:multiLevelType w:val="hybridMultilevel"/>
    <w:tmpl w:val="DAC67B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A60911"/>
    <w:multiLevelType w:val="hybridMultilevel"/>
    <w:tmpl w:val="27EA8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69"/>
    <w:rsid w:val="00165778"/>
    <w:rsid w:val="007F7C69"/>
    <w:rsid w:val="008E38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C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C6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C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C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310</Words>
  <Characters>1773</Characters>
  <Application>Microsoft Office Word</Application>
  <DocSecurity>0</DocSecurity>
  <Lines>14</Lines>
  <Paragraphs>4</Paragraphs>
  <ScaleCrop>false</ScaleCrop>
  <Company>Microsoft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epauser</dc:creator>
  <cp:lastModifiedBy>epauser</cp:lastModifiedBy>
  <cp:revision>1</cp:revision>
  <dcterms:created xsi:type="dcterms:W3CDTF">2018-10-26T08:01:00Z</dcterms:created>
  <dcterms:modified xsi:type="dcterms:W3CDTF">2018-10-26T08:03:00Z</dcterms:modified>
</cp:coreProperties>
</file>