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291" w:rsidRPr="00476547" w:rsidRDefault="00590291" w:rsidP="007B59DB">
      <w:pPr>
        <w:snapToGrid w:val="0"/>
        <w:spacing w:afterLines="50" w:line="0" w:lineRule="atLeast"/>
        <w:jc w:val="both"/>
        <w:rPr>
          <w:rFonts w:eastAsia="標楷體"/>
          <w:b/>
          <w:sz w:val="28"/>
        </w:rPr>
      </w:pPr>
      <w:r w:rsidRPr="00476547">
        <w:rPr>
          <w:rFonts w:eastAsia="標楷體" w:hint="eastAsia"/>
          <w:b/>
          <w:sz w:val="28"/>
        </w:rPr>
        <w:t>附件：新聞小辭典</w:t>
      </w:r>
    </w:p>
    <w:p w:rsidR="00590291" w:rsidRPr="00476547" w:rsidRDefault="00590291" w:rsidP="007B59DB">
      <w:pPr>
        <w:pStyle w:val="ae"/>
        <w:numPr>
          <w:ilvl w:val="0"/>
          <w:numId w:val="33"/>
        </w:numPr>
        <w:snapToGrid w:val="0"/>
        <w:spacing w:before="120" w:afterLines="50" w:line="0" w:lineRule="atLeast"/>
        <w:ind w:leftChars="0" w:left="709" w:hanging="567"/>
        <w:jc w:val="both"/>
        <w:rPr>
          <w:rFonts w:eastAsia="標楷體"/>
          <w:color w:val="002060"/>
        </w:rPr>
      </w:pPr>
      <w:r w:rsidRPr="00476547">
        <w:rPr>
          <w:rFonts w:eastAsia="標楷體" w:hint="eastAsia"/>
          <w:b/>
          <w:sz w:val="28"/>
        </w:rPr>
        <w:t>國家因應氣候變遷行動綱領（簡稱行動綱領）</w:t>
      </w:r>
      <w:r w:rsidR="00476547" w:rsidRPr="00476547">
        <w:rPr>
          <w:rFonts w:eastAsia="標楷體"/>
          <w:b/>
          <w:sz w:val="28"/>
        </w:rPr>
        <w:br/>
      </w:r>
      <w:r w:rsidRPr="00476547">
        <w:rPr>
          <w:rFonts w:eastAsia="標楷體" w:hint="eastAsia"/>
        </w:rPr>
        <w:t>由</w:t>
      </w:r>
      <w:r w:rsidR="00476547">
        <w:rPr>
          <w:rFonts w:eastAsia="標楷體" w:hint="eastAsia"/>
        </w:rPr>
        <w:t>行政院環境保護署</w:t>
      </w:r>
      <w:r w:rsidRPr="00476547">
        <w:rPr>
          <w:rFonts w:eastAsia="標楷體" w:hint="eastAsia"/>
        </w:rPr>
        <w:t>依我國經濟、能源、環境狀況，參酌</w:t>
      </w:r>
      <w:r w:rsidR="0035710C" w:rsidRPr="00476547">
        <w:rPr>
          <w:rFonts w:eastAsia="標楷體" w:hint="eastAsia"/>
        </w:rPr>
        <w:t>巴黎協定及聯合國</w:t>
      </w:r>
      <w:r w:rsidR="001C5C77" w:rsidRPr="00476547">
        <w:rPr>
          <w:rFonts w:eastAsia="標楷體" w:hint="eastAsia"/>
        </w:rPr>
        <w:t>2030</w:t>
      </w:r>
      <w:r w:rsidR="0035710C" w:rsidRPr="00476547">
        <w:rPr>
          <w:rFonts w:eastAsia="標楷體" w:hint="eastAsia"/>
        </w:rPr>
        <w:t>永續發展目標</w:t>
      </w:r>
      <w:r w:rsidRPr="00476547">
        <w:rPr>
          <w:rFonts w:eastAsia="標楷體" w:hint="eastAsia"/>
        </w:rPr>
        <w:t>，針對溫室氣體減緩及氣候變遷調適所擬訂之減量及施政總方針。內容包括：願景及目標、</w:t>
      </w:r>
      <w:r w:rsidRPr="00476547">
        <w:rPr>
          <w:rFonts w:eastAsia="標楷體"/>
          <w:color w:val="000000"/>
        </w:rPr>
        <w:t>我國因應氣候變遷的</w:t>
      </w:r>
      <w:r w:rsidRPr="00476547">
        <w:rPr>
          <w:rFonts w:eastAsia="標楷體" w:hint="eastAsia"/>
          <w:color w:val="000000"/>
        </w:rPr>
        <w:t>10</w:t>
      </w:r>
      <w:r w:rsidRPr="00476547">
        <w:rPr>
          <w:rFonts w:eastAsia="標楷體" w:hint="eastAsia"/>
          <w:color w:val="000000"/>
        </w:rPr>
        <w:t>大</w:t>
      </w:r>
      <w:r w:rsidRPr="00476547">
        <w:rPr>
          <w:rFonts w:eastAsia="標楷體"/>
          <w:color w:val="000000"/>
        </w:rPr>
        <w:t>基本原則</w:t>
      </w:r>
      <w:r w:rsidRPr="00476547">
        <w:rPr>
          <w:rFonts w:eastAsia="標楷體" w:hint="eastAsia"/>
          <w:color w:val="000000"/>
        </w:rPr>
        <w:t>、溫室氣體減量</w:t>
      </w:r>
      <w:r w:rsidRPr="00476547">
        <w:rPr>
          <w:rFonts w:eastAsia="標楷體" w:hint="eastAsia"/>
          <w:color w:val="000000"/>
        </w:rPr>
        <w:t>6</w:t>
      </w:r>
      <w:r w:rsidRPr="00476547">
        <w:rPr>
          <w:rFonts w:eastAsia="標楷體" w:hint="eastAsia"/>
          <w:color w:val="000000"/>
        </w:rPr>
        <w:t>大部門及氣候變遷調適</w:t>
      </w:r>
      <w:r w:rsidRPr="00476547">
        <w:rPr>
          <w:rFonts w:eastAsia="標楷體" w:hint="eastAsia"/>
          <w:color w:val="000000"/>
        </w:rPr>
        <w:t>8</w:t>
      </w:r>
      <w:r w:rsidRPr="00476547">
        <w:rPr>
          <w:rFonts w:eastAsia="標楷體" w:hint="eastAsia"/>
          <w:color w:val="000000"/>
        </w:rPr>
        <w:t>大領域的</w:t>
      </w:r>
      <w:r w:rsidRPr="00476547">
        <w:rPr>
          <w:rFonts w:eastAsia="標楷體" w:hint="eastAsia"/>
        </w:rPr>
        <w:t>政策內</w:t>
      </w:r>
      <w:r w:rsidRPr="00476547">
        <w:rPr>
          <w:rFonts w:eastAsia="標楷體" w:hint="eastAsia"/>
          <w:color w:val="000000"/>
        </w:rPr>
        <w:t>涵、相關政策配套及後續推動機制</w:t>
      </w:r>
      <w:r w:rsidRPr="00476547">
        <w:rPr>
          <w:rFonts w:eastAsia="標楷體" w:hint="eastAsia"/>
        </w:rPr>
        <w:t>。</w:t>
      </w:r>
    </w:p>
    <w:p w:rsidR="00B61FE5" w:rsidRPr="00476547" w:rsidRDefault="00476547" w:rsidP="007B59DB">
      <w:pPr>
        <w:pStyle w:val="ae"/>
        <w:snapToGrid w:val="0"/>
        <w:spacing w:before="120" w:afterLines="50" w:line="0" w:lineRule="atLeast"/>
        <w:ind w:leftChars="0" w:left="0"/>
        <w:jc w:val="center"/>
        <w:rPr>
          <w:rFonts w:eastAsia="標楷體"/>
          <w:color w:val="002060"/>
        </w:rPr>
      </w:pPr>
      <w:r w:rsidRPr="00476547">
        <w:rPr>
          <w:rFonts w:eastAsia="標楷體"/>
          <w:color w:val="002060"/>
        </w:rPr>
        <w:object w:dxaOrig="7806"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95pt;height:201.4pt" o:ole="">
            <v:imagedata r:id="rId8" o:title=""/>
          </v:shape>
          <o:OLEObject Type="Embed" ProgID="PowerPoint.Slide.12" ShapeID="_x0000_i1025" DrawAspect="Content" ObjectID="_1551508104" r:id="rId9"/>
        </w:object>
      </w:r>
    </w:p>
    <w:p w:rsidR="00B61FE5" w:rsidRPr="00476547" w:rsidRDefault="00B61FE5" w:rsidP="007B59DB">
      <w:pPr>
        <w:pStyle w:val="ae"/>
        <w:numPr>
          <w:ilvl w:val="0"/>
          <w:numId w:val="33"/>
        </w:numPr>
        <w:snapToGrid w:val="0"/>
        <w:spacing w:beforeLines="100" w:afterLines="50" w:line="0" w:lineRule="atLeast"/>
        <w:ind w:leftChars="0" w:left="709" w:hanging="567"/>
        <w:jc w:val="both"/>
        <w:rPr>
          <w:rFonts w:eastAsia="標楷體"/>
          <w:b/>
        </w:rPr>
      </w:pPr>
      <w:r w:rsidRPr="00476547">
        <w:rPr>
          <w:rFonts w:eastAsia="標楷體" w:hint="eastAsia"/>
          <w:b/>
          <w:sz w:val="28"/>
        </w:rPr>
        <w:t>巴黎協定</w:t>
      </w:r>
      <w:r w:rsidRPr="00476547">
        <w:rPr>
          <w:rFonts w:eastAsia="標楷體" w:hint="eastAsia"/>
          <w:b/>
          <w:sz w:val="28"/>
        </w:rPr>
        <w:t>(Paris Agreement)</w:t>
      </w:r>
      <w:r w:rsidR="00476547" w:rsidRPr="00476547">
        <w:rPr>
          <w:rFonts w:eastAsia="標楷體"/>
          <w:b/>
          <w:sz w:val="28"/>
        </w:rPr>
        <w:br/>
      </w:r>
      <w:r w:rsidR="00DB036E" w:rsidRPr="00476547">
        <w:rPr>
          <w:rFonts w:eastAsia="標楷體" w:hint="eastAsia"/>
        </w:rPr>
        <w:t>巴黎協定於西元</w:t>
      </w:r>
      <w:r w:rsidR="00DB036E" w:rsidRPr="00476547">
        <w:rPr>
          <w:rFonts w:eastAsia="標楷體" w:hint="eastAsia"/>
        </w:rPr>
        <w:t>2015</w:t>
      </w:r>
      <w:r w:rsidR="00DB036E" w:rsidRPr="00476547">
        <w:rPr>
          <w:rFonts w:eastAsia="標楷體" w:hint="eastAsia"/>
        </w:rPr>
        <w:t>年</w:t>
      </w:r>
      <w:r w:rsidR="00DB036E" w:rsidRPr="00476547">
        <w:rPr>
          <w:rFonts w:eastAsia="標楷體" w:hAnsi="標楷體"/>
        </w:rPr>
        <w:t>12</w:t>
      </w:r>
      <w:r w:rsidR="00DB036E" w:rsidRPr="00476547">
        <w:rPr>
          <w:rFonts w:eastAsia="標楷體" w:hAnsi="標楷體"/>
        </w:rPr>
        <w:t>月</w:t>
      </w:r>
      <w:r w:rsidR="00DB036E" w:rsidRPr="00476547">
        <w:rPr>
          <w:rFonts w:eastAsia="標楷體" w:hAnsi="標楷體"/>
        </w:rPr>
        <w:t>12</w:t>
      </w:r>
      <w:r w:rsidR="00DB036E" w:rsidRPr="00476547">
        <w:rPr>
          <w:rFonts w:eastAsia="標楷體" w:hAnsi="標楷體"/>
        </w:rPr>
        <w:t>日在法國巴黎召開</w:t>
      </w:r>
      <w:r w:rsidR="00DB036E" w:rsidRPr="00476547">
        <w:rPr>
          <w:rFonts w:ascii="標楷體" w:eastAsia="標楷體" w:hAnsi="標楷體" w:hint="eastAsia"/>
        </w:rPr>
        <w:t>「</w:t>
      </w:r>
      <w:r w:rsidR="00DB036E" w:rsidRPr="00476547">
        <w:rPr>
          <w:rFonts w:eastAsia="標楷體" w:hint="eastAsia"/>
        </w:rPr>
        <w:t>聯合國氣候變化綱要公約</w:t>
      </w:r>
      <w:r w:rsidR="00DB036E" w:rsidRPr="00476547">
        <w:rPr>
          <w:rFonts w:ascii="標楷體" w:eastAsia="標楷體" w:hAnsi="標楷體" w:hint="eastAsia"/>
        </w:rPr>
        <w:t>」</w:t>
      </w:r>
      <w:r w:rsidR="00DB036E" w:rsidRPr="00476547">
        <w:rPr>
          <w:rFonts w:eastAsia="標楷體" w:hint="eastAsia"/>
        </w:rPr>
        <w:t>(</w:t>
      </w:r>
      <w:r w:rsidR="005F6D40">
        <w:rPr>
          <w:rFonts w:eastAsia="標楷體"/>
        </w:rPr>
        <w:t>The</w:t>
      </w:r>
      <w:r w:rsidR="005F6D40">
        <w:rPr>
          <w:rFonts w:eastAsia="標楷體" w:hint="eastAsia"/>
        </w:rPr>
        <w:t xml:space="preserve"> </w:t>
      </w:r>
      <w:r w:rsidR="00DB036E" w:rsidRPr="00476547">
        <w:rPr>
          <w:rFonts w:eastAsia="標楷體" w:hint="eastAsia"/>
        </w:rPr>
        <w:t xml:space="preserve">United Nations Framework Convention on </w:t>
      </w:r>
      <w:r w:rsidR="00DB036E" w:rsidRPr="00476547">
        <w:rPr>
          <w:rFonts w:eastAsia="標楷體"/>
        </w:rPr>
        <w:t>Climate Change </w:t>
      </w:r>
      <w:r w:rsidR="00DB036E" w:rsidRPr="00476547">
        <w:rPr>
          <w:rFonts w:eastAsia="標楷體" w:hint="eastAsia"/>
        </w:rPr>
        <w:t>)</w:t>
      </w:r>
      <w:r w:rsidR="00DB036E" w:rsidRPr="00476547">
        <w:rPr>
          <w:rFonts w:eastAsia="標楷體" w:hint="eastAsia"/>
        </w:rPr>
        <w:t>第</w:t>
      </w:r>
      <w:r w:rsidR="00DB036E" w:rsidRPr="00476547">
        <w:rPr>
          <w:rFonts w:eastAsia="標楷體" w:hint="eastAsia"/>
        </w:rPr>
        <w:t>21</w:t>
      </w:r>
      <w:r w:rsidR="005F6D40">
        <w:rPr>
          <w:rFonts w:eastAsia="標楷體" w:hint="eastAsia"/>
        </w:rPr>
        <w:t>次</w:t>
      </w:r>
      <w:r w:rsidR="00DB036E" w:rsidRPr="00476547">
        <w:rPr>
          <w:rFonts w:eastAsia="標楷體" w:hint="eastAsia"/>
        </w:rPr>
        <w:t>締約</w:t>
      </w:r>
      <w:r w:rsidR="005F6D40">
        <w:rPr>
          <w:rFonts w:eastAsia="標楷體" w:hint="eastAsia"/>
        </w:rPr>
        <w:t>方</w:t>
      </w:r>
      <w:r w:rsidR="00DB036E" w:rsidRPr="00476547">
        <w:rPr>
          <w:rFonts w:eastAsia="標楷體" w:hint="eastAsia"/>
        </w:rPr>
        <w:t>大會</w:t>
      </w:r>
      <w:r w:rsidR="00DB036E" w:rsidRPr="00476547">
        <w:rPr>
          <w:rFonts w:eastAsia="標楷體" w:hint="eastAsia"/>
        </w:rPr>
        <w:t>(</w:t>
      </w:r>
      <w:r w:rsidR="00DB036E" w:rsidRPr="00476547">
        <w:rPr>
          <w:rFonts w:eastAsia="標楷體" w:hAnsi="標楷體"/>
        </w:rPr>
        <w:t>COP21</w:t>
      </w:r>
      <w:r w:rsidR="00DB036E" w:rsidRPr="00476547">
        <w:rPr>
          <w:rFonts w:eastAsia="標楷體" w:hAnsi="標楷體" w:hint="eastAsia"/>
        </w:rPr>
        <w:t>)</w:t>
      </w:r>
      <w:r w:rsidR="00DB036E" w:rsidRPr="00476547">
        <w:rPr>
          <w:rFonts w:eastAsia="標楷體" w:hAnsi="標楷體"/>
        </w:rPr>
        <w:t>通過，</w:t>
      </w:r>
      <w:r w:rsidR="00DB036E" w:rsidRPr="00476547">
        <w:rPr>
          <w:rFonts w:eastAsia="標楷體" w:hAnsi="標楷體" w:hint="eastAsia"/>
        </w:rPr>
        <w:t>並於西元</w:t>
      </w:r>
      <w:r w:rsidR="00DB036E" w:rsidRPr="00476547">
        <w:rPr>
          <w:rFonts w:eastAsia="標楷體" w:hAnsi="標楷體"/>
        </w:rPr>
        <w:t>2016</w:t>
      </w:r>
      <w:r w:rsidR="00DB036E" w:rsidRPr="00476547">
        <w:rPr>
          <w:rFonts w:eastAsia="標楷體" w:hAnsi="標楷體"/>
        </w:rPr>
        <w:t>年</w:t>
      </w:r>
      <w:r w:rsidR="00DB036E" w:rsidRPr="00476547">
        <w:rPr>
          <w:rFonts w:eastAsia="標楷體" w:hAnsi="標楷體"/>
        </w:rPr>
        <w:t>11</w:t>
      </w:r>
      <w:r w:rsidR="00DB036E" w:rsidRPr="00476547">
        <w:rPr>
          <w:rFonts w:eastAsia="標楷體" w:hAnsi="標楷體"/>
        </w:rPr>
        <w:t>月</w:t>
      </w:r>
      <w:r w:rsidR="00DB036E" w:rsidRPr="00476547">
        <w:rPr>
          <w:rFonts w:eastAsia="標楷體" w:hAnsi="標楷體"/>
        </w:rPr>
        <w:t>4</w:t>
      </w:r>
      <w:r w:rsidR="00DB036E" w:rsidRPr="00476547">
        <w:rPr>
          <w:rFonts w:eastAsia="標楷體" w:hAnsi="標楷體"/>
        </w:rPr>
        <w:t>日正式生效。</w:t>
      </w:r>
      <w:r w:rsidR="00896795" w:rsidRPr="00476547">
        <w:rPr>
          <w:rFonts w:eastAsia="標楷體" w:hAnsi="標楷體" w:hint="eastAsia"/>
        </w:rPr>
        <w:t>該協定目的為</w:t>
      </w:r>
      <w:r w:rsidR="00896795" w:rsidRPr="00476547">
        <w:rPr>
          <w:rFonts w:eastAsia="標楷體"/>
        </w:rPr>
        <w:t>強</w:t>
      </w:r>
      <w:r w:rsidR="00896795" w:rsidRPr="00476547">
        <w:rPr>
          <w:rFonts w:eastAsia="標楷體" w:hint="eastAsia"/>
        </w:rPr>
        <w:t>化全球因</w:t>
      </w:r>
      <w:r w:rsidR="00896795" w:rsidRPr="00476547">
        <w:rPr>
          <w:rFonts w:eastAsia="標楷體"/>
        </w:rPr>
        <w:t>應氣候變</w:t>
      </w:r>
      <w:r w:rsidR="00896795" w:rsidRPr="00476547">
        <w:rPr>
          <w:rFonts w:eastAsia="標楷體" w:hint="eastAsia"/>
        </w:rPr>
        <w:t>遷衝擊</w:t>
      </w:r>
      <w:r w:rsidR="00896795" w:rsidRPr="00476547">
        <w:rPr>
          <w:rFonts w:eastAsia="標楷體"/>
        </w:rPr>
        <w:t>的能力</w:t>
      </w:r>
      <w:r w:rsidR="00896795" w:rsidRPr="00476547">
        <w:rPr>
          <w:rFonts w:eastAsia="標楷體" w:hint="eastAsia"/>
        </w:rPr>
        <w:t>，</w:t>
      </w:r>
      <w:r w:rsidR="00F14749" w:rsidRPr="00476547">
        <w:rPr>
          <w:rFonts w:eastAsia="標楷體" w:hint="eastAsia"/>
        </w:rPr>
        <w:t>目標</w:t>
      </w:r>
      <w:r w:rsidR="00896795" w:rsidRPr="00476547">
        <w:rPr>
          <w:rFonts w:eastAsia="標楷體" w:hint="eastAsia"/>
        </w:rPr>
        <w:t>為</w:t>
      </w:r>
      <w:r w:rsidRPr="00476547">
        <w:rPr>
          <w:rFonts w:eastAsia="標楷體" w:hint="eastAsia"/>
        </w:rPr>
        <w:t>控制本世紀末全球升溫不超過</w:t>
      </w:r>
      <w:r w:rsidR="002E5E76" w:rsidRPr="00476547">
        <w:rPr>
          <w:rFonts w:eastAsia="標楷體" w:hint="eastAsia"/>
        </w:rPr>
        <w:t>工業化前水平的</w:t>
      </w:r>
      <w:r w:rsidRPr="00476547">
        <w:rPr>
          <w:rFonts w:eastAsia="標楷體" w:hint="eastAsia"/>
        </w:rPr>
        <w:t>攝氏</w:t>
      </w:r>
      <w:r w:rsidRPr="00476547">
        <w:rPr>
          <w:rFonts w:eastAsia="標楷體" w:hint="eastAsia"/>
        </w:rPr>
        <w:t>2</w:t>
      </w:r>
      <w:r w:rsidRPr="00476547">
        <w:rPr>
          <w:rFonts w:eastAsia="標楷體" w:hint="eastAsia"/>
        </w:rPr>
        <w:t>度，</w:t>
      </w:r>
      <w:r w:rsidR="00896795" w:rsidRPr="00476547">
        <w:rPr>
          <w:rFonts w:eastAsia="標楷體" w:hint="eastAsia"/>
        </w:rPr>
        <w:t>同時以</w:t>
      </w:r>
      <w:r w:rsidR="00F14749" w:rsidRPr="00476547">
        <w:rPr>
          <w:rFonts w:eastAsia="標楷體" w:hint="eastAsia"/>
        </w:rPr>
        <w:t>限制</w:t>
      </w:r>
      <w:r w:rsidR="00896795" w:rsidRPr="00476547">
        <w:rPr>
          <w:rFonts w:eastAsia="標楷體" w:hint="eastAsia"/>
        </w:rPr>
        <w:t>升溫</w:t>
      </w:r>
      <w:r w:rsidR="00F14749" w:rsidRPr="00476547">
        <w:rPr>
          <w:rFonts w:eastAsia="標楷體" w:hint="eastAsia"/>
        </w:rPr>
        <w:t>在</w:t>
      </w:r>
      <w:r w:rsidRPr="00476547">
        <w:rPr>
          <w:rFonts w:eastAsia="標楷體" w:hint="eastAsia"/>
        </w:rPr>
        <w:t>攝氏</w:t>
      </w:r>
      <w:r w:rsidRPr="00476547">
        <w:rPr>
          <w:rFonts w:eastAsia="標楷體" w:hint="eastAsia"/>
        </w:rPr>
        <w:t>1.5</w:t>
      </w:r>
      <w:r w:rsidRPr="00476547">
        <w:rPr>
          <w:rFonts w:eastAsia="標楷體" w:hint="eastAsia"/>
        </w:rPr>
        <w:t>度</w:t>
      </w:r>
      <w:r w:rsidR="00896795" w:rsidRPr="00476547">
        <w:rPr>
          <w:rFonts w:eastAsia="標楷體" w:hint="eastAsia"/>
        </w:rPr>
        <w:t>內為努力方向，並</w:t>
      </w:r>
      <w:r w:rsidR="002E5E76" w:rsidRPr="00476547">
        <w:rPr>
          <w:rFonts w:eastAsia="標楷體"/>
        </w:rPr>
        <w:t>將建立資金</w:t>
      </w:r>
      <w:r w:rsidR="00896795" w:rsidRPr="00476547">
        <w:rPr>
          <w:rFonts w:eastAsia="標楷體" w:hint="eastAsia"/>
        </w:rPr>
        <w:t>、</w:t>
      </w:r>
      <w:bookmarkStart w:id="0" w:name="_GoBack"/>
      <w:bookmarkEnd w:id="0"/>
      <w:r w:rsidR="002E5E76" w:rsidRPr="00476547">
        <w:rPr>
          <w:rFonts w:eastAsia="標楷體"/>
        </w:rPr>
        <w:t>技術</w:t>
      </w:r>
      <w:r w:rsidR="00896795" w:rsidRPr="00476547">
        <w:rPr>
          <w:rFonts w:eastAsia="標楷體" w:hint="eastAsia"/>
        </w:rPr>
        <w:t>及</w:t>
      </w:r>
      <w:r w:rsidR="002E5E76" w:rsidRPr="00476547">
        <w:rPr>
          <w:rFonts w:eastAsia="標楷體"/>
        </w:rPr>
        <w:t>能力建</w:t>
      </w:r>
      <w:r w:rsidR="00896795" w:rsidRPr="00476547">
        <w:rPr>
          <w:rFonts w:eastAsia="標楷體" w:hint="eastAsia"/>
        </w:rPr>
        <w:t>構</w:t>
      </w:r>
      <w:r w:rsidR="002E5E76" w:rsidRPr="00476547">
        <w:rPr>
          <w:rFonts w:eastAsia="標楷體"/>
        </w:rPr>
        <w:t>，</w:t>
      </w:r>
      <w:r w:rsidR="00896795" w:rsidRPr="00476547">
        <w:rPr>
          <w:rFonts w:eastAsia="標楷體" w:hint="eastAsia"/>
        </w:rPr>
        <w:t>協助</w:t>
      </w:r>
      <w:r w:rsidR="002E5E76" w:rsidRPr="00476547">
        <w:rPr>
          <w:rFonts w:eastAsia="標楷體"/>
        </w:rPr>
        <w:t>發展中國家和最脆弱國家的行動。</w:t>
      </w:r>
      <w:r w:rsidR="002E5E76" w:rsidRPr="00476547">
        <w:rPr>
          <w:rStyle w:val="af3"/>
          <w:rFonts w:eastAsia="標楷體"/>
        </w:rPr>
        <w:footnoteReference w:id="1"/>
      </w:r>
    </w:p>
    <w:p w:rsidR="00701F81" w:rsidRPr="00476547" w:rsidRDefault="000C31D1" w:rsidP="007B59DB">
      <w:pPr>
        <w:pStyle w:val="ae"/>
        <w:numPr>
          <w:ilvl w:val="0"/>
          <w:numId w:val="33"/>
        </w:numPr>
        <w:snapToGrid w:val="0"/>
        <w:spacing w:afterLines="50" w:line="0" w:lineRule="atLeast"/>
        <w:ind w:leftChars="0" w:left="709" w:hanging="567"/>
        <w:jc w:val="both"/>
        <w:rPr>
          <w:rFonts w:eastAsia="標楷體"/>
          <w:b/>
          <w:sz w:val="28"/>
        </w:rPr>
      </w:pPr>
      <w:proofErr w:type="gramStart"/>
      <w:r w:rsidRPr="00476547">
        <w:rPr>
          <w:rFonts w:eastAsia="標楷體" w:hint="eastAsia"/>
          <w:b/>
          <w:sz w:val="28"/>
        </w:rPr>
        <w:t>溫管法</w:t>
      </w:r>
      <w:proofErr w:type="gramEnd"/>
      <w:r w:rsidRPr="00476547">
        <w:rPr>
          <w:rFonts w:eastAsia="標楷體" w:hint="eastAsia"/>
          <w:b/>
          <w:sz w:val="28"/>
        </w:rPr>
        <w:t>下銜接</w:t>
      </w:r>
      <w:r w:rsidR="00701F81" w:rsidRPr="00476547">
        <w:rPr>
          <w:rFonts w:eastAsia="標楷體" w:hint="eastAsia"/>
          <w:b/>
          <w:sz w:val="28"/>
        </w:rPr>
        <w:t>行動綱領相關方案</w:t>
      </w:r>
    </w:p>
    <w:p w:rsidR="008217E3" w:rsidRPr="00476547" w:rsidRDefault="00476547" w:rsidP="007B59DB">
      <w:pPr>
        <w:pStyle w:val="ae"/>
        <w:snapToGrid w:val="0"/>
        <w:spacing w:before="120" w:afterLines="50" w:line="0" w:lineRule="atLeast"/>
        <w:ind w:leftChars="0" w:left="0"/>
        <w:jc w:val="center"/>
        <w:rPr>
          <w:rFonts w:eastAsia="標楷體"/>
          <w:b/>
        </w:rPr>
      </w:pPr>
      <w:r w:rsidRPr="00476547">
        <w:rPr>
          <w:rFonts w:eastAsia="標楷體"/>
          <w:b/>
        </w:rPr>
        <w:object w:dxaOrig="7806" w:dyaOrig="5402">
          <v:shape id="_x0000_i1026" type="#_x0000_t75" style="width:302.6pt;height:209.2pt" o:ole="">
            <v:imagedata r:id="rId10" o:title=""/>
          </v:shape>
          <o:OLEObject Type="Embed" ProgID="PowerPoint.Slide.12" ShapeID="_x0000_i1026" DrawAspect="Content" ObjectID="_1551508105" r:id="rId11"/>
        </w:object>
      </w:r>
    </w:p>
    <w:p w:rsidR="00590291" w:rsidRPr="00476547" w:rsidRDefault="00590291" w:rsidP="007B59DB">
      <w:pPr>
        <w:pStyle w:val="ae"/>
        <w:numPr>
          <w:ilvl w:val="1"/>
          <w:numId w:val="33"/>
        </w:numPr>
        <w:snapToGrid w:val="0"/>
        <w:spacing w:before="120" w:afterLines="50" w:line="0" w:lineRule="atLeast"/>
        <w:ind w:leftChars="0" w:left="1418" w:hanging="709"/>
        <w:jc w:val="both"/>
        <w:rPr>
          <w:rFonts w:eastAsia="標楷體"/>
          <w:color w:val="002060"/>
        </w:rPr>
      </w:pPr>
      <w:r w:rsidRPr="00476547">
        <w:rPr>
          <w:rFonts w:eastAsia="標楷體" w:hint="eastAsia"/>
          <w:b/>
        </w:rPr>
        <w:lastRenderedPageBreak/>
        <w:t>溫室氣</w:t>
      </w:r>
      <w:r w:rsidR="00476547">
        <w:rPr>
          <w:rFonts w:eastAsia="標楷體" w:hint="eastAsia"/>
          <w:b/>
        </w:rPr>
        <w:t>體減量推動方案（簡稱推動方案）</w:t>
      </w:r>
      <w:r w:rsidR="00476547">
        <w:rPr>
          <w:rFonts w:eastAsia="標楷體"/>
          <w:b/>
        </w:rPr>
        <w:br/>
      </w:r>
      <w:r w:rsidRPr="00476547">
        <w:rPr>
          <w:rFonts w:eastAsia="標楷體" w:hint="eastAsia"/>
        </w:rPr>
        <w:t>由</w:t>
      </w:r>
      <w:r w:rsidR="00476547">
        <w:rPr>
          <w:rFonts w:eastAsia="標楷體" w:hint="eastAsia"/>
        </w:rPr>
        <w:t>行政院環境保護署</w:t>
      </w:r>
      <w:r w:rsidRPr="00476547">
        <w:rPr>
          <w:rFonts w:eastAsia="標楷體" w:hint="eastAsia"/>
        </w:rPr>
        <w:t>依行動綱領的溫室氣體減量政策方針，所擬訂國家總體的溫室氣體減量推動方案。內容</w:t>
      </w:r>
      <w:r w:rsidR="000C31D1" w:rsidRPr="00476547">
        <w:rPr>
          <w:rFonts w:eastAsia="標楷體" w:hint="eastAsia"/>
        </w:rPr>
        <w:t>主要</w:t>
      </w:r>
      <w:r w:rsidRPr="00476547">
        <w:rPr>
          <w:rFonts w:eastAsia="標楷體" w:hint="eastAsia"/>
        </w:rPr>
        <w:t>包括</w:t>
      </w:r>
      <w:r w:rsidR="00701F81" w:rsidRPr="00476547">
        <w:rPr>
          <w:rFonts w:eastAsia="標楷體" w:hint="eastAsia"/>
        </w:rPr>
        <w:t>溫室氣體</w:t>
      </w:r>
      <w:r w:rsidRPr="00476547">
        <w:rPr>
          <w:rFonts w:eastAsia="標楷體" w:hint="eastAsia"/>
        </w:rPr>
        <w:t>階段管制目標、推動策略、預期效益及</w:t>
      </w:r>
      <w:r w:rsidR="000C31D1" w:rsidRPr="00476547">
        <w:rPr>
          <w:rFonts w:eastAsia="標楷體" w:hint="eastAsia"/>
        </w:rPr>
        <w:t>執行</w:t>
      </w:r>
      <w:r w:rsidRPr="00476547">
        <w:rPr>
          <w:rFonts w:eastAsia="標楷體" w:hint="eastAsia"/>
        </w:rPr>
        <w:t>管考等項目。</w:t>
      </w:r>
      <w:r w:rsidR="000C31D1" w:rsidRPr="00476547">
        <w:rPr>
          <w:rFonts w:ascii="標楷體" w:eastAsia="標楷體" w:hAnsi="標楷體" w:hint="eastAsia"/>
        </w:rPr>
        <w:t>（</w:t>
      </w:r>
      <w:r w:rsidR="000C31D1" w:rsidRPr="00476547">
        <w:rPr>
          <w:rFonts w:eastAsia="標楷體" w:hint="eastAsia"/>
        </w:rPr>
        <w:t>溫管法第</w:t>
      </w:r>
      <w:r w:rsidR="000C31D1" w:rsidRPr="00476547">
        <w:rPr>
          <w:rFonts w:eastAsia="標楷體" w:hint="eastAsia"/>
        </w:rPr>
        <w:t>9</w:t>
      </w:r>
      <w:r w:rsidR="000C31D1" w:rsidRPr="00476547">
        <w:rPr>
          <w:rFonts w:eastAsia="標楷體" w:hint="eastAsia"/>
        </w:rPr>
        <w:t>條第</w:t>
      </w:r>
      <w:r w:rsidR="000C31D1" w:rsidRPr="00476547">
        <w:rPr>
          <w:rFonts w:eastAsia="標楷體" w:hint="eastAsia"/>
        </w:rPr>
        <w:t>1</w:t>
      </w:r>
      <w:r w:rsidR="000C31D1" w:rsidRPr="00476547">
        <w:rPr>
          <w:rFonts w:eastAsia="標楷體" w:hint="eastAsia"/>
        </w:rPr>
        <w:t>項</w:t>
      </w:r>
      <w:r w:rsidR="000C31D1" w:rsidRPr="00476547">
        <w:rPr>
          <w:rFonts w:ascii="標楷體" w:eastAsia="標楷體" w:hAnsi="標楷體" w:hint="eastAsia"/>
        </w:rPr>
        <w:t>）</w:t>
      </w:r>
    </w:p>
    <w:p w:rsidR="00590291" w:rsidRPr="00476547" w:rsidRDefault="00476547" w:rsidP="007B59DB">
      <w:pPr>
        <w:pStyle w:val="ae"/>
        <w:numPr>
          <w:ilvl w:val="1"/>
          <w:numId w:val="33"/>
        </w:numPr>
        <w:snapToGrid w:val="0"/>
        <w:spacing w:before="120" w:afterLines="50" w:line="0" w:lineRule="atLeast"/>
        <w:ind w:leftChars="0" w:left="1418" w:hanging="709"/>
        <w:jc w:val="both"/>
        <w:rPr>
          <w:rFonts w:eastAsia="標楷體"/>
        </w:rPr>
      </w:pPr>
      <w:r>
        <w:rPr>
          <w:rFonts w:eastAsia="標楷體" w:hint="eastAsia"/>
          <w:b/>
        </w:rPr>
        <w:t>溫室氣體排放管制行動方案（簡稱行動方案）</w:t>
      </w:r>
      <w:r>
        <w:rPr>
          <w:rFonts w:eastAsia="標楷體"/>
          <w:b/>
        </w:rPr>
        <w:br/>
      </w:r>
      <w:r w:rsidR="00590291" w:rsidRPr="00476547">
        <w:rPr>
          <w:rFonts w:eastAsia="標楷體" w:hint="eastAsia"/>
        </w:rPr>
        <w:t>由國家能源、製造、運輸、住商及農業等各部門的中央目的事業主管機關</w:t>
      </w:r>
      <w:r w:rsidR="00590291" w:rsidRPr="00476547">
        <w:rPr>
          <w:rFonts w:ascii="標楷體" w:eastAsia="標楷體" w:hAnsi="標楷體" w:hint="eastAsia"/>
        </w:rPr>
        <w:t>（即</w:t>
      </w:r>
      <w:r w:rsidR="00590291" w:rsidRPr="00476547">
        <w:rPr>
          <w:rFonts w:eastAsia="標楷體" w:hint="eastAsia"/>
        </w:rPr>
        <w:t>經濟部、交通部、內政部及行政院農業委員會等</w:t>
      </w:r>
      <w:r w:rsidR="00590291" w:rsidRPr="00476547">
        <w:rPr>
          <w:rFonts w:ascii="標楷體" w:eastAsia="標楷體" w:hAnsi="標楷體" w:hint="eastAsia"/>
        </w:rPr>
        <w:t>）</w:t>
      </w:r>
      <w:r w:rsidR="00590291" w:rsidRPr="00476547">
        <w:rPr>
          <w:rFonts w:eastAsia="標楷體" w:hint="eastAsia"/>
        </w:rPr>
        <w:t>，依推動方案訂定所屬部門溫室氣體排放管制行動，以落實執行各部門減量工作。內容主要包括溫室氣體排放管制目標、推動策略及措施</w:t>
      </w:r>
      <w:r w:rsidR="00590291" w:rsidRPr="00476547">
        <w:rPr>
          <w:rFonts w:ascii="標楷體" w:eastAsia="標楷體" w:hAnsi="標楷體" w:hint="eastAsia"/>
        </w:rPr>
        <w:t>（包括經費編列及</w:t>
      </w:r>
      <w:r w:rsidR="00590291" w:rsidRPr="00476547">
        <w:rPr>
          <w:rFonts w:eastAsia="標楷體" w:hint="eastAsia"/>
        </w:rPr>
        <w:t>具經濟誘因的措施</w:t>
      </w:r>
      <w:r w:rsidR="00590291" w:rsidRPr="00476547">
        <w:rPr>
          <w:rFonts w:ascii="標楷體" w:eastAsia="標楷體" w:hAnsi="標楷體" w:hint="eastAsia"/>
        </w:rPr>
        <w:t>）等項目</w:t>
      </w:r>
      <w:r w:rsidR="00590291" w:rsidRPr="00476547">
        <w:rPr>
          <w:rFonts w:eastAsia="標楷體" w:hint="eastAsia"/>
        </w:rPr>
        <w:t>。</w:t>
      </w:r>
      <w:r w:rsidR="000C31D1" w:rsidRPr="00476547">
        <w:rPr>
          <w:rFonts w:eastAsia="標楷體"/>
        </w:rPr>
        <w:br/>
      </w:r>
      <w:r w:rsidR="000C31D1" w:rsidRPr="00476547">
        <w:rPr>
          <w:rFonts w:eastAsia="標楷體" w:hint="eastAsia"/>
        </w:rPr>
        <w:t>（溫管法第</w:t>
      </w:r>
      <w:r w:rsidR="000C31D1" w:rsidRPr="00476547">
        <w:rPr>
          <w:rFonts w:eastAsia="標楷體" w:hint="eastAsia"/>
        </w:rPr>
        <w:t>9</w:t>
      </w:r>
      <w:r w:rsidR="000C31D1" w:rsidRPr="00476547">
        <w:rPr>
          <w:rFonts w:eastAsia="標楷體" w:hint="eastAsia"/>
        </w:rPr>
        <w:t>條第</w:t>
      </w:r>
      <w:r w:rsidR="000C31D1" w:rsidRPr="00476547">
        <w:rPr>
          <w:rFonts w:eastAsia="標楷體" w:hint="eastAsia"/>
        </w:rPr>
        <w:t>3</w:t>
      </w:r>
      <w:r w:rsidR="000C31D1" w:rsidRPr="00476547">
        <w:rPr>
          <w:rFonts w:eastAsia="標楷體" w:hint="eastAsia"/>
        </w:rPr>
        <w:t>項）</w:t>
      </w:r>
    </w:p>
    <w:p w:rsidR="00590291" w:rsidRPr="00476547" w:rsidRDefault="00590291" w:rsidP="007B59DB">
      <w:pPr>
        <w:pStyle w:val="ae"/>
        <w:numPr>
          <w:ilvl w:val="1"/>
          <w:numId w:val="33"/>
        </w:numPr>
        <w:snapToGrid w:val="0"/>
        <w:spacing w:before="120" w:afterLines="50" w:line="0" w:lineRule="atLeast"/>
        <w:ind w:leftChars="0" w:left="1418" w:hanging="709"/>
        <w:jc w:val="both"/>
        <w:rPr>
          <w:rFonts w:eastAsia="標楷體"/>
        </w:rPr>
      </w:pPr>
      <w:r w:rsidRPr="00476547">
        <w:rPr>
          <w:rFonts w:eastAsia="標楷體" w:hint="eastAsia"/>
          <w:b/>
        </w:rPr>
        <w:t>溫室氣體管制執行方案（簡稱執行方案）</w:t>
      </w:r>
      <w:r w:rsidR="00476547">
        <w:rPr>
          <w:rFonts w:eastAsia="標楷體" w:hint="eastAsia"/>
          <w:b/>
        </w:rPr>
        <w:br/>
      </w:r>
      <w:r w:rsidRPr="00476547">
        <w:rPr>
          <w:rFonts w:eastAsia="標楷體" w:hint="eastAsia"/>
        </w:rPr>
        <w:t>由直轄市、縣（市）主管機關依</w:t>
      </w:r>
      <w:r w:rsidR="008217E3" w:rsidRPr="00476547">
        <w:rPr>
          <w:rFonts w:eastAsia="標楷體" w:hint="eastAsia"/>
        </w:rPr>
        <w:t>前述</w:t>
      </w:r>
      <w:r w:rsidRPr="00476547">
        <w:rPr>
          <w:rFonts w:eastAsia="標楷體" w:hint="eastAsia"/>
        </w:rPr>
        <w:t>推動方案及行動方案，所訂定地方層級的溫室氣體管制執行</w:t>
      </w:r>
      <w:r w:rsidR="008217E3" w:rsidRPr="00476547">
        <w:rPr>
          <w:rFonts w:eastAsia="標楷體" w:hint="eastAsia"/>
        </w:rPr>
        <w:t>策略</w:t>
      </w:r>
      <w:r w:rsidRPr="00476547">
        <w:rPr>
          <w:rFonts w:eastAsia="標楷體" w:hint="eastAsia"/>
        </w:rPr>
        <w:t>。內容主要包括方案目標、推動策略（包括主、協辦機關及經費編列）等項目。</w:t>
      </w:r>
      <w:r w:rsidR="000C31D1" w:rsidRPr="00476547">
        <w:rPr>
          <w:rFonts w:eastAsia="標楷體" w:hint="eastAsia"/>
        </w:rPr>
        <w:t>（溫管法第</w:t>
      </w:r>
      <w:r w:rsidR="000C31D1" w:rsidRPr="00476547">
        <w:rPr>
          <w:rFonts w:eastAsia="標楷體" w:hint="eastAsia"/>
        </w:rPr>
        <w:t>15</w:t>
      </w:r>
      <w:r w:rsidR="000C31D1" w:rsidRPr="00476547">
        <w:rPr>
          <w:rFonts w:eastAsia="標楷體" w:hint="eastAsia"/>
        </w:rPr>
        <w:t>條）</w:t>
      </w:r>
    </w:p>
    <w:p w:rsidR="00D05545" w:rsidRPr="00476547" w:rsidRDefault="00D96E39" w:rsidP="007B59DB">
      <w:pPr>
        <w:pStyle w:val="ae"/>
        <w:numPr>
          <w:ilvl w:val="0"/>
          <w:numId w:val="33"/>
        </w:numPr>
        <w:snapToGrid w:val="0"/>
        <w:spacing w:beforeLines="100" w:afterLines="50" w:line="0" w:lineRule="atLeast"/>
        <w:ind w:leftChars="0" w:left="709" w:hanging="567"/>
        <w:jc w:val="both"/>
        <w:rPr>
          <w:rFonts w:eastAsia="標楷體"/>
          <w:b/>
        </w:rPr>
      </w:pPr>
      <w:r w:rsidRPr="00476547">
        <w:rPr>
          <w:rFonts w:eastAsia="標楷體" w:hint="eastAsia"/>
          <w:b/>
          <w:sz w:val="28"/>
        </w:rPr>
        <w:t>行政院能源</w:t>
      </w:r>
      <w:proofErr w:type="gramStart"/>
      <w:r w:rsidRPr="00476547">
        <w:rPr>
          <w:rFonts w:eastAsia="標楷體" w:hint="eastAsia"/>
          <w:b/>
          <w:sz w:val="28"/>
        </w:rPr>
        <w:t>及減碳辦公室</w:t>
      </w:r>
      <w:proofErr w:type="gramEnd"/>
      <w:r w:rsidR="00476547" w:rsidRPr="00476547">
        <w:rPr>
          <w:rFonts w:eastAsia="標楷體"/>
          <w:b/>
          <w:sz w:val="28"/>
        </w:rPr>
        <w:br/>
      </w:r>
      <w:r w:rsidRPr="00476547">
        <w:rPr>
          <w:rFonts w:eastAsia="標楷體" w:hint="eastAsia"/>
        </w:rPr>
        <w:t>行政院為統籌規劃國家能源政策，推動能源轉型及溫室氣體減量，整合跨部會協調相關事務，</w:t>
      </w:r>
      <w:r w:rsidR="001E5B9E" w:rsidRPr="00476547">
        <w:rPr>
          <w:rFonts w:eastAsia="標楷體" w:hint="eastAsia"/>
        </w:rPr>
        <w:t>於</w:t>
      </w:r>
      <w:r w:rsidR="001E5B9E" w:rsidRPr="00476547">
        <w:rPr>
          <w:rFonts w:eastAsia="標楷體" w:hint="eastAsia"/>
        </w:rPr>
        <w:t>105</w:t>
      </w:r>
      <w:r w:rsidR="001E5B9E" w:rsidRPr="00476547">
        <w:rPr>
          <w:rFonts w:eastAsia="標楷體" w:hint="eastAsia"/>
        </w:rPr>
        <w:t>年</w:t>
      </w:r>
      <w:r w:rsidR="001E5B9E" w:rsidRPr="00476547">
        <w:rPr>
          <w:rFonts w:eastAsia="標楷體" w:hint="eastAsia"/>
        </w:rPr>
        <w:t>6</w:t>
      </w:r>
      <w:r w:rsidR="001E5B9E" w:rsidRPr="00476547">
        <w:rPr>
          <w:rFonts w:eastAsia="標楷體" w:hint="eastAsia"/>
        </w:rPr>
        <w:t>月</w:t>
      </w:r>
      <w:r w:rsidR="00D05545" w:rsidRPr="00476547">
        <w:rPr>
          <w:rFonts w:eastAsia="標楷體" w:hint="eastAsia"/>
        </w:rPr>
        <w:t>設</w:t>
      </w:r>
      <w:r w:rsidR="001E5B9E" w:rsidRPr="00476547">
        <w:rPr>
          <w:rFonts w:eastAsia="標楷體" w:hint="eastAsia"/>
        </w:rPr>
        <w:t>立行政院能源</w:t>
      </w:r>
      <w:proofErr w:type="gramStart"/>
      <w:r w:rsidR="001E5B9E" w:rsidRPr="00476547">
        <w:rPr>
          <w:rFonts w:eastAsia="標楷體" w:hint="eastAsia"/>
        </w:rPr>
        <w:t>及減碳辦公室</w:t>
      </w:r>
      <w:proofErr w:type="gramEnd"/>
      <w:r w:rsidR="00D05545" w:rsidRPr="00476547">
        <w:rPr>
          <w:rFonts w:eastAsia="標楷體" w:hint="eastAsia"/>
        </w:rPr>
        <w:t>。</w:t>
      </w:r>
      <w:r w:rsidR="00D05545" w:rsidRPr="00476547">
        <w:rPr>
          <w:rStyle w:val="af3"/>
          <w:rFonts w:eastAsia="標楷體"/>
        </w:rPr>
        <w:footnoteReference w:id="2"/>
      </w:r>
    </w:p>
    <w:p w:rsidR="00D05545" w:rsidRPr="00476547" w:rsidRDefault="001E5B9E" w:rsidP="007B59DB">
      <w:pPr>
        <w:pStyle w:val="ae"/>
        <w:numPr>
          <w:ilvl w:val="1"/>
          <w:numId w:val="33"/>
        </w:numPr>
        <w:snapToGrid w:val="0"/>
        <w:spacing w:before="120" w:afterLines="50" w:line="0" w:lineRule="atLeast"/>
        <w:ind w:leftChars="0" w:left="1418" w:hanging="709"/>
        <w:jc w:val="both"/>
        <w:rPr>
          <w:rFonts w:eastAsia="標楷體"/>
        </w:rPr>
      </w:pPr>
      <w:r w:rsidRPr="00476547">
        <w:rPr>
          <w:rFonts w:eastAsia="標楷體" w:hint="eastAsia"/>
          <w:b/>
        </w:rPr>
        <w:t>任務</w:t>
      </w:r>
      <w:r w:rsidR="00D05545" w:rsidRPr="00476547">
        <w:rPr>
          <w:rFonts w:eastAsia="標楷體" w:hint="eastAsia"/>
        </w:rPr>
        <w:t>：</w:t>
      </w:r>
      <w:r w:rsidRPr="00476547">
        <w:rPr>
          <w:rFonts w:eastAsia="標楷體" w:hint="eastAsia"/>
        </w:rPr>
        <w:t>國家能源政策之</w:t>
      </w:r>
      <w:proofErr w:type="gramStart"/>
      <w:r w:rsidRPr="00476547">
        <w:rPr>
          <w:rFonts w:eastAsia="標楷體" w:hint="eastAsia"/>
        </w:rPr>
        <w:t>研</w:t>
      </w:r>
      <w:proofErr w:type="gramEnd"/>
      <w:r w:rsidRPr="00476547">
        <w:rPr>
          <w:rFonts w:eastAsia="標楷體" w:hint="eastAsia"/>
        </w:rPr>
        <w:t>議及</w:t>
      </w:r>
      <w:proofErr w:type="gramStart"/>
      <w:r w:rsidRPr="00476547">
        <w:rPr>
          <w:rFonts w:eastAsia="標楷體" w:hint="eastAsia"/>
        </w:rPr>
        <w:t>擘</w:t>
      </w:r>
      <w:proofErr w:type="gramEnd"/>
      <w:r w:rsidRPr="00476547">
        <w:rPr>
          <w:rFonts w:eastAsia="標楷體" w:hint="eastAsia"/>
        </w:rPr>
        <w:t>劃、國家能源與溫室氣體減量相關法案及規範之協調推動、重大能源與溫室氣體減量相關計畫之審議及追蹤管考</w:t>
      </w:r>
      <w:r w:rsidR="00D05545" w:rsidRPr="00476547">
        <w:rPr>
          <w:rFonts w:eastAsia="標楷體" w:hint="eastAsia"/>
        </w:rPr>
        <w:t>、</w:t>
      </w:r>
      <w:r w:rsidRPr="00476547">
        <w:rPr>
          <w:rFonts w:eastAsia="標楷體" w:hint="eastAsia"/>
        </w:rPr>
        <w:t>能源及溫室氣體減量相關事務之跨部會協調推動</w:t>
      </w:r>
      <w:r w:rsidRPr="00476547">
        <w:rPr>
          <w:rFonts w:eastAsia="標楷體" w:hint="eastAsia"/>
        </w:rPr>
        <w:t> </w:t>
      </w:r>
      <w:r w:rsidRPr="00476547">
        <w:rPr>
          <w:rFonts w:eastAsia="標楷體" w:hint="eastAsia"/>
        </w:rPr>
        <w:t>、重大能源及溫室氣體減量策略會議之籌辦</w:t>
      </w:r>
      <w:r w:rsidR="00635917" w:rsidRPr="00476547">
        <w:rPr>
          <w:rFonts w:eastAsia="標楷體" w:hint="eastAsia"/>
        </w:rPr>
        <w:t>、</w:t>
      </w:r>
      <w:r w:rsidRPr="00476547">
        <w:rPr>
          <w:rFonts w:eastAsia="標楷體" w:hint="eastAsia"/>
        </w:rPr>
        <w:t>定期向</w:t>
      </w:r>
      <w:r w:rsidR="00635917" w:rsidRPr="00476547">
        <w:rPr>
          <w:rFonts w:eastAsia="標楷體" w:hint="eastAsia"/>
        </w:rPr>
        <w:t>行政</w:t>
      </w:r>
      <w:r w:rsidRPr="00476547">
        <w:rPr>
          <w:rFonts w:eastAsia="標楷體" w:hint="eastAsia"/>
        </w:rPr>
        <w:t>院院長報告能源及溫室氣體減量政策進度</w:t>
      </w:r>
      <w:r w:rsidR="00635917" w:rsidRPr="00476547">
        <w:rPr>
          <w:rFonts w:eastAsia="標楷體" w:hint="eastAsia"/>
        </w:rPr>
        <w:t>等</w:t>
      </w:r>
      <w:r w:rsidR="00D05545" w:rsidRPr="00476547">
        <w:rPr>
          <w:rFonts w:eastAsia="標楷體" w:hint="eastAsia"/>
        </w:rPr>
        <w:t>。</w:t>
      </w:r>
    </w:p>
    <w:p w:rsidR="00D96E39" w:rsidRPr="00476547" w:rsidRDefault="009D1104" w:rsidP="007B59DB">
      <w:pPr>
        <w:pStyle w:val="ae"/>
        <w:numPr>
          <w:ilvl w:val="1"/>
          <w:numId w:val="33"/>
        </w:numPr>
        <w:snapToGrid w:val="0"/>
        <w:spacing w:before="120" w:afterLines="50" w:line="0" w:lineRule="atLeast"/>
        <w:ind w:leftChars="0" w:left="1418" w:hanging="709"/>
        <w:jc w:val="both"/>
        <w:rPr>
          <w:rFonts w:eastAsia="標楷體"/>
        </w:rPr>
      </w:pPr>
      <w:r w:rsidRPr="00476547">
        <w:rPr>
          <w:rFonts w:eastAsia="標楷體" w:hint="eastAsia"/>
          <w:b/>
        </w:rPr>
        <w:t>組織架構</w:t>
      </w:r>
      <w:r w:rsidRPr="00476547">
        <w:rPr>
          <w:rFonts w:eastAsia="標楷體" w:hint="eastAsia"/>
        </w:rPr>
        <w:t>：行政院能源</w:t>
      </w:r>
      <w:proofErr w:type="gramStart"/>
      <w:r w:rsidRPr="00476547">
        <w:rPr>
          <w:rFonts w:eastAsia="標楷體" w:hint="eastAsia"/>
        </w:rPr>
        <w:t>及減碳辦公室</w:t>
      </w:r>
      <w:proofErr w:type="gramEnd"/>
      <w:r w:rsidR="00D05545" w:rsidRPr="00476547">
        <w:rPr>
          <w:rFonts w:eastAsia="標楷體"/>
        </w:rPr>
        <w:t>置召集人及共同召集人各</w:t>
      </w:r>
      <w:r w:rsidR="00D05545" w:rsidRPr="00476547">
        <w:rPr>
          <w:rFonts w:eastAsia="標楷體" w:hint="eastAsia"/>
        </w:rPr>
        <w:t>1</w:t>
      </w:r>
      <w:r w:rsidR="00D05545" w:rsidRPr="00476547">
        <w:rPr>
          <w:rFonts w:eastAsia="標楷體"/>
        </w:rPr>
        <w:t>人，由</w:t>
      </w:r>
      <w:r w:rsidR="00D05545" w:rsidRPr="00476547">
        <w:rPr>
          <w:rFonts w:eastAsia="標楷體" w:hint="eastAsia"/>
        </w:rPr>
        <w:t>行政院</w:t>
      </w:r>
      <w:r w:rsidR="008333BB" w:rsidRPr="00476547">
        <w:rPr>
          <w:rFonts w:eastAsia="標楷體" w:hint="eastAsia"/>
        </w:rPr>
        <w:t>院長指派</w:t>
      </w:r>
      <w:r w:rsidR="00D05545" w:rsidRPr="00476547">
        <w:rPr>
          <w:rFonts w:eastAsia="標楷體"/>
        </w:rPr>
        <w:t>負責能源或科技事務之政務委員兼任；副召集人</w:t>
      </w:r>
      <w:r w:rsidR="00D05545" w:rsidRPr="00476547">
        <w:rPr>
          <w:rFonts w:eastAsia="標楷體" w:hint="eastAsia"/>
        </w:rPr>
        <w:t>3</w:t>
      </w:r>
      <w:r w:rsidR="00D05545" w:rsidRPr="00476547">
        <w:rPr>
          <w:rFonts w:eastAsia="標楷體"/>
        </w:rPr>
        <w:t>人，由經濟部部長、</w:t>
      </w:r>
      <w:r w:rsidR="00D05545" w:rsidRPr="00476547">
        <w:rPr>
          <w:rFonts w:eastAsia="標楷體" w:hint="eastAsia"/>
        </w:rPr>
        <w:t>行政</w:t>
      </w:r>
      <w:r w:rsidR="00D05545" w:rsidRPr="00476547">
        <w:rPr>
          <w:rFonts w:eastAsia="標楷體"/>
        </w:rPr>
        <w:t>院環境保護署署長及科技部部長兼任；</w:t>
      </w:r>
      <w:r w:rsidR="008333BB" w:rsidRPr="00476547">
        <w:rPr>
          <w:rFonts w:eastAsia="標楷體" w:hint="eastAsia"/>
        </w:rPr>
        <w:t>並置</w:t>
      </w:r>
      <w:r w:rsidR="00D05545" w:rsidRPr="00476547">
        <w:rPr>
          <w:rFonts w:eastAsia="標楷體"/>
        </w:rPr>
        <w:t>委員</w:t>
      </w:r>
      <w:r w:rsidR="00D05545" w:rsidRPr="00476547">
        <w:rPr>
          <w:rFonts w:eastAsia="標楷體" w:hint="eastAsia"/>
        </w:rPr>
        <w:t>19</w:t>
      </w:r>
      <w:r w:rsidR="00D05545" w:rsidRPr="00476547">
        <w:rPr>
          <w:rFonts w:eastAsia="標楷體"/>
        </w:rPr>
        <w:t>人至</w:t>
      </w:r>
      <w:r w:rsidR="00D05545" w:rsidRPr="00476547">
        <w:rPr>
          <w:rFonts w:eastAsia="標楷體" w:hint="eastAsia"/>
        </w:rPr>
        <w:t>25</w:t>
      </w:r>
      <w:r w:rsidR="00D05545" w:rsidRPr="00476547">
        <w:rPr>
          <w:rFonts w:eastAsia="標楷體"/>
        </w:rPr>
        <w:t>人</w:t>
      </w:r>
      <w:r w:rsidR="00D05545" w:rsidRPr="00476547">
        <w:rPr>
          <w:rFonts w:eastAsia="標楷體" w:hint="eastAsia"/>
        </w:rPr>
        <w:t>。</w:t>
      </w:r>
    </w:p>
    <w:p w:rsidR="00701F81" w:rsidRPr="00476547" w:rsidRDefault="00701F81" w:rsidP="007B59DB">
      <w:pPr>
        <w:pStyle w:val="ae"/>
        <w:numPr>
          <w:ilvl w:val="0"/>
          <w:numId w:val="33"/>
        </w:numPr>
        <w:snapToGrid w:val="0"/>
        <w:spacing w:beforeLines="100" w:afterLines="50" w:line="0" w:lineRule="atLeast"/>
        <w:ind w:leftChars="0" w:left="709" w:hanging="567"/>
        <w:jc w:val="both"/>
        <w:rPr>
          <w:rFonts w:eastAsia="標楷體"/>
          <w:b/>
        </w:rPr>
      </w:pPr>
      <w:r w:rsidRPr="00476547">
        <w:rPr>
          <w:rFonts w:eastAsia="標楷體" w:hint="eastAsia"/>
          <w:b/>
          <w:sz w:val="28"/>
        </w:rPr>
        <w:t>溫室氣體階段管制目標</w:t>
      </w:r>
      <w:r w:rsidR="00476547" w:rsidRPr="00476547">
        <w:rPr>
          <w:rFonts w:eastAsia="標楷體"/>
          <w:b/>
          <w:sz w:val="28"/>
        </w:rPr>
        <w:br/>
      </w:r>
      <w:r w:rsidRPr="00476547">
        <w:rPr>
          <w:rFonts w:eastAsia="標楷體" w:hint="eastAsia"/>
        </w:rPr>
        <w:t>為</w:t>
      </w:r>
      <w:proofErr w:type="gramStart"/>
      <w:r w:rsidRPr="00476547">
        <w:rPr>
          <w:rFonts w:eastAsia="標楷體" w:hint="eastAsia"/>
        </w:rPr>
        <w:t>達成溫管法</w:t>
      </w:r>
      <w:proofErr w:type="gramEnd"/>
      <w:r w:rsidRPr="00476547">
        <w:rPr>
          <w:rFonts w:eastAsia="標楷體" w:hint="eastAsia"/>
        </w:rPr>
        <w:t>第</w:t>
      </w:r>
      <w:r w:rsidRPr="00476547">
        <w:rPr>
          <w:rFonts w:eastAsia="標楷體" w:hint="eastAsia"/>
        </w:rPr>
        <w:t>4</w:t>
      </w:r>
      <w:r w:rsidRPr="00476547">
        <w:rPr>
          <w:rFonts w:eastAsia="標楷體" w:hint="eastAsia"/>
        </w:rPr>
        <w:t>條規定的國家溫室氣體長期減量目標</w:t>
      </w:r>
      <w:r w:rsidRPr="00476547">
        <w:rPr>
          <w:rFonts w:ascii="標楷體" w:eastAsia="標楷體" w:hAnsi="標楷體" w:hint="eastAsia"/>
        </w:rPr>
        <w:t>（</w:t>
      </w:r>
      <w:r w:rsidRPr="00476547">
        <w:rPr>
          <w:rFonts w:eastAsia="標楷體" w:hint="eastAsia"/>
          <w:color w:val="000000"/>
        </w:rPr>
        <w:t>於</w:t>
      </w:r>
      <w:r w:rsidRPr="00476547">
        <w:rPr>
          <w:rFonts w:eastAsia="標楷體" w:hint="eastAsia"/>
          <w:color w:val="000000"/>
        </w:rPr>
        <w:t>139</w:t>
      </w:r>
      <w:r w:rsidRPr="00476547">
        <w:rPr>
          <w:rFonts w:eastAsia="標楷體" w:hint="eastAsia"/>
          <w:color w:val="000000"/>
        </w:rPr>
        <w:t>年溫室氣體排放量降為</w:t>
      </w:r>
      <w:r w:rsidRPr="00476547">
        <w:rPr>
          <w:rFonts w:eastAsia="標楷體" w:hint="eastAsia"/>
          <w:color w:val="000000"/>
        </w:rPr>
        <w:t>94</w:t>
      </w:r>
      <w:r w:rsidRPr="00476547">
        <w:rPr>
          <w:rFonts w:eastAsia="標楷體" w:hint="eastAsia"/>
          <w:color w:val="000000"/>
        </w:rPr>
        <w:t>年溫室氣體排放量</w:t>
      </w:r>
      <w:r w:rsidRPr="00476547">
        <w:rPr>
          <w:rFonts w:eastAsia="標楷體" w:hint="eastAsia"/>
          <w:color w:val="000000"/>
        </w:rPr>
        <w:t>50%</w:t>
      </w:r>
      <w:r w:rsidRPr="00476547">
        <w:rPr>
          <w:rFonts w:eastAsia="標楷體" w:hint="eastAsia"/>
          <w:color w:val="000000"/>
        </w:rPr>
        <w:t>以下</w:t>
      </w:r>
      <w:r w:rsidRPr="00476547">
        <w:rPr>
          <w:rFonts w:ascii="標楷體" w:eastAsia="標楷體" w:hAnsi="標楷體" w:hint="eastAsia"/>
        </w:rPr>
        <w:t>）</w:t>
      </w:r>
      <w:r w:rsidRPr="00476547">
        <w:rPr>
          <w:rFonts w:eastAsia="標楷體" w:hint="eastAsia"/>
        </w:rPr>
        <w:t>，</w:t>
      </w:r>
      <w:proofErr w:type="gramStart"/>
      <w:r w:rsidRPr="00476547">
        <w:rPr>
          <w:rFonts w:eastAsia="標楷體" w:hint="eastAsia"/>
        </w:rPr>
        <w:t>依溫管</w:t>
      </w:r>
      <w:proofErr w:type="gramEnd"/>
      <w:r w:rsidRPr="00476547">
        <w:rPr>
          <w:rFonts w:eastAsia="標楷體" w:hint="eastAsia"/>
        </w:rPr>
        <w:t>法第</w:t>
      </w:r>
      <w:r w:rsidRPr="00476547">
        <w:rPr>
          <w:rFonts w:eastAsia="標楷體" w:hint="eastAsia"/>
        </w:rPr>
        <w:t>11</w:t>
      </w:r>
      <w:r w:rsidRPr="00476547">
        <w:rPr>
          <w:rFonts w:eastAsia="標楷體" w:hint="eastAsia"/>
        </w:rPr>
        <w:t>條規定，將訂定每</w:t>
      </w:r>
      <w:r w:rsidRPr="00476547">
        <w:rPr>
          <w:rFonts w:eastAsia="標楷體" w:hint="eastAsia"/>
        </w:rPr>
        <w:t>5</w:t>
      </w:r>
      <w:r w:rsidRPr="00476547">
        <w:rPr>
          <w:rFonts w:eastAsia="標楷體" w:hint="eastAsia"/>
        </w:rPr>
        <w:t>年為一階段的溫室氣體排放管制總量。</w:t>
      </w:r>
    </w:p>
    <w:p w:rsidR="0034629A" w:rsidRPr="00476547" w:rsidRDefault="00590291" w:rsidP="00190D37">
      <w:pPr>
        <w:pStyle w:val="ae"/>
        <w:numPr>
          <w:ilvl w:val="0"/>
          <w:numId w:val="33"/>
        </w:numPr>
        <w:snapToGrid w:val="0"/>
        <w:spacing w:beforeLines="100" w:afterLines="50" w:line="0" w:lineRule="atLeast"/>
        <w:ind w:leftChars="0" w:left="709" w:hanging="567"/>
        <w:jc w:val="both"/>
        <w:rPr>
          <w:rFonts w:eastAsia="標楷體"/>
          <w:b/>
        </w:rPr>
      </w:pPr>
      <w:r w:rsidRPr="00476547">
        <w:rPr>
          <w:rFonts w:eastAsia="標楷體" w:hint="eastAsia"/>
          <w:b/>
          <w:sz w:val="28"/>
        </w:rPr>
        <w:t>碳定價</w:t>
      </w:r>
      <w:r w:rsidRPr="00476547">
        <w:rPr>
          <w:rFonts w:eastAsia="標楷體" w:hint="eastAsia"/>
          <w:b/>
          <w:sz w:val="28"/>
        </w:rPr>
        <w:t>(carbon pricing)</w:t>
      </w:r>
      <w:r w:rsidR="00476547" w:rsidRPr="00476547">
        <w:rPr>
          <w:rFonts w:eastAsia="標楷體"/>
          <w:b/>
          <w:sz w:val="28"/>
        </w:rPr>
        <w:br/>
      </w:r>
      <w:r w:rsidR="001C5C77" w:rsidRPr="00476547">
        <w:rPr>
          <w:rFonts w:eastAsia="標楷體"/>
          <w:color w:val="000000"/>
        </w:rPr>
        <w:t>碳定價可將損害的負擔轉嫁予應負責任者及可進行減量者，而非命令誰應減量、</w:t>
      </w:r>
      <w:proofErr w:type="gramStart"/>
      <w:r w:rsidR="001C5C77" w:rsidRPr="00476547">
        <w:rPr>
          <w:rFonts w:eastAsia="標楷體"/>
          <w:color w:val="000000"/>
        </w:rPr>
        <w:t>在哪減量</w:t>
      </w:r>
      <w:proofErr w:type="gramEnd"/>
      <w:r w:rsidR="001C5C77" w:rsidRPr="00476547">
        <w:rPr>
          <w:rFonts w:eastAsia="標楷體"/>
          <w:color w:val="000000"/>
        </w:rPr>
        <w:t>或如何減量，</w:t>
      </w:r>
      <w:proofErr w:type="gramStart"/>
      <w:r w:rsidR="001C5C77" w:rsidRPr="00476547">
        <w:rPr>
          <w:rFonts w:eastAsia="標楷體"/>
          <w:color w:val="000000"/>
        </w:rPr>
        <w:t>一個碳</w:t>
      </w:r>
      <w:proofErr w:type="gramEnd"/>
      <w:r w:rsidR="001C5C77" w:rsidRPr="00476547">
        <w:rPr>
          <w:rFonts w:eastAsia="標楷體"/>
          <w:color w:val="000000"/>
        </w:rPr>
        <w:t>價格可發出經濟上的訊號，讓污染者決定是否停止其污染活動、減少排放量、或持續排放並且為其付出代價。透過</w:t>
      </w:r>
      <w:r w:rsidR="001C5C77" w:rsidRPr="00476547">
        <w:rPr>
          <w:rFonts w:eastAsia="標楷體" w:hint="eastAsia"/>
          <w:color w:val="000000"/>
        </w:rPr>
        <w:t>這種</w:t>
      </w:r>
      <w:r w:rsidR="001C5C77" w:rsidRPr="00476547">
        <w:rPr>
          <w:rFonts w:eastAsia="標楷體"/>
          <w:color w:val="000000"/>
        </w:rPr>
        <w:t>方式，社會可以用最具彈性且最低成本來達成環境目標。</w:t>
      </w:r>
      <w:proofErr w:type="gramStart"/>
      <w:r w:rsidR="001C5C77" w:rsidRPr="00476547">
        <w:rPr>
          <w:rFonts w:eastAsia="標楷體"/>
          <w:color w:val="000000"/>
        </w:rPr>
        <w:t>碳價</w:t>
      </w:r>
      <w:r w:rsidR="001C5C77" w:rsidRPr="00476547">
        <w:rPr>
          <w:rFonts w:eastAsia="標楷體" w:hint="eastAsia"/>
          <w:color w:val="000000"/>
        </w:rPr>
        <w:t>也</w:t>
      </w:r>
      <w:proofErr w:type="gramEnd"/>
      <w:r w:rsidR="001C5C77" w:rsidRPr="00476547">
        <w:rPr>
          <w:rFonts w:eastAsia="標楷體"/>
          <w:color w:val="000000"/>
        </w:rPr>
        <w:t>可</w:t>
      </w:r>
      <w:r w:rsidR="001C5C77" w:rsidRPr="00476547">
        <w:rPr>
          <w:rFonts w:eastAsia="標楷體" w:hint="eastAsia"/>
          <w:color w:val="000000"/>
        </w:rPr>
        <w:t>以</w:t>
      </w:r>
      <w:r w:rsidR="001C5C77" w:rsidRPr="00476547">
        <w:rPr>
          <w:rFonts w:eastAsia="標楷體"/>
          <w:color w:val="000000"/>
        </w:rPr>
        <w:t>促進清潔技術與市場創新，為經濟成長重新注入低碳發展的動力。碳定價的機制主要有兩種，分別為排放交易機制與碳稅。</w:t>
      </w:r>
      <w:r w:rsidR="001C5C77" w:rsidRPr="00476547">
        <w:rPr>
          <w:vertAlign w:val="superscript"/>
        </w:rPr>
        <w:footnoteReference w:id="3"/>
      </w:r>
    </w:p>
    <w:sectPr w:rsidR="0034629A" w:rsidRPr="00476547" w:rsidSect="00476547">
      <w:footerReference w:type="even" r:id="rId12"/>
      <w:footerReference w:type="default" r:id="rId13"/>
      <w:pgSz w:w="11906" w:h="16838"/>
      <w:pgMar w:top="1134" w:right="1134" w:bottom="1134" w:left="1134" w:header="851" w:footer="72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5DB" w:rsidRDefault="006F35DB">
      <w:r>
        <w:separator/>
      </w:r>
    </w:p>
  </w:endnote>
  <w:endnote w:type="continuationSeparator" w:id="0">
    <w:p w:rsidR="006F35DB" w:rsidRDefault="006F35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C1D" w:rsidRDefault="00190D37" w:rsidP="00E93558">
    <w:pPr>
      <w:pStyle w:val="a7"/>
      <w:framePr w:wrap="around" w:vAnchor="text" w:hAnchor="margin" w:xAlign="center" w:y="1"/>
      <w:rPr>
        <w:rStyle w:val="a8"/>
      </w:rPr>
    </w:pPr>
    <w:r>
      <w:rPr>
        <w:rStyle w:val="a8"/>
      </w:rPr>
      <w:fldChar w:fldCharType="begin"/>
    </w:r>
    <w:r w:rsidR="00302C1D">
      <w:rPr>
        <w:rStyle w:val="a8"/>
      </w:rPr>
      <w:instrText xml:space="preserve">PAGE  </w:instrText>
    </w:r>
    <w:r>
      <w:rPr>
        <w:rStyle w:val="a8"/>
      </w:rPr>
      <w:fldChar w:fldCharType="end"/>
    </w:r>
  </w:p>
  <w:p w:rsidR="00302C1D" w:rsidRDefault="00302C1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C1D" w:rsidRDefault="00190D37" w:rsidP="00E93558">
    <w:pPr>
      <w:pStyle w:val="a7"/>
      <w:framePr w:wrap="around" w:vAnchor="text" w:hAnchor="margin" w:xAlign="center" w:y="1"/>
      <w:rPr>
        <w:rStyle w:val="a8"/>
      </w:rPr>
    </w:pPr>
    <w:r>
      <w:rPr>
        <w:rStyle w:val="a8"/>
      </w:rPr>
      <w:fldChar w:fldCharType="begin"/>
    </w:r>
    <w:r w:rsidR="00302C1D">
      <w:rPr>
        <w:rStyle w:val="a8"/>
      </w:rPr>
      <w:instrText xml:space="preserve">PAGE  </w:instrText>
    </w:r>
    <w:r>
      <w:rPr>
        <w:rStyle w:val="a8"/>
      </w:rPr>
      <w:fldChar w:fldCharType="separate"/>
    </w:r>
    <w:r w:rsidR="007B59DB">
      <w:rPr>
        <w:rStyle w:val="a8"/>
        <w:noProof/>
      </w:rPr>
      <w:t>2</w:t>
    </w:r>
    <w:r>
      <w:rPr>
        <w:rStyle w:val="a8"/>
      </w:rPr>
      <w:fldChar w:fldCharType="end"/>
    </w:r>
  </w:p>
  <w:p w:rsidR="00302C1D" w:rsidRDefault="00302C1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5DB" w:rsidRDefault="006F35DB">
      <w:r>
        <w:separator/>
      </w:r>
    </w:p>
  </w:footnote>
  <w:footnote w:type="continuationSeparator" w:id="0">
    <w:p w:rsidR="006F35DB" w:rsidRDefault="006F35DB">
      <w:r>
        <w:continuationSeparator/>
      </w:r>
    </w:p>
  </w:footnote>
  <w:footnote w:id="1">
    <w:p w:rsidR="002E5E76" w:rsidRDefault="002E5E76">
      <w:pPr>
        <w:pStyle w:val="af1"/>
      </w:pPr>
      <w:r>
        <w:rPr>
          <w:rStyle w:val="af3"/>
        </w:rPr>
        <w:footnoteRef/>
      </w:r>
      <w:r>
        <w:t xml:space="preserve"> </w:t>
      </w:r>
      <w:r w:rsidRPr="00812031">
        <w:rPr>
          <w:rFonts w:eastAsia="標楷體"/>
          <w:szCs w:val="22"/>
        </w:rPr>
        <w:t>http://unfccc.int/paris_agreement/items/9485.php</w:t>
      </w:r>
    </w:p>
  </w:footnote>
  <w:footnote w:id="2">
    <w:p w:rsidR="00D05545" w:rsidRPr="00D96E39" w:rsidRDefault="00D05545" w:rsidP="00D05545">
      <w:pPr>
        <w:pStyle w:val="af1"/>
      </w:pPr>
      <w:r>
        <w:rPr>
          <w:rStyle w:val="af3"/>
        </w:rPr>
        <w:footnoteRef/>
      </w:r>
      <w:r>
        <w:t xml:space="preserve"> </w:t>
      </w:r>
      <w:r w:rsidRPr="00D96E39">
        <w:t>http://www.ey.gov.tw/oecr/</w:t>
      </w:r>
    </w:p>
  </w:footnote>
  <w:footnote w:id="3">
    <w:p w:rsidR="001C5C77" w:rsidRDefault="001C5C77" w:rsidP="001C5C77">
      <w:pPr>
        <w:pStyle w:val="af1"/>
      </w:pPr>
      <w:r>
        <w:rPr>
          <w:rStyle w:val="af3"/>
        </w:rPr>
        <w:footnoteRef/>
      </w:r>
      <w:r>
        <w:t xml:space="preserve"> The world bank, What is Carbon Pricing, </w:t>
      </w:r>
      <w:r w:rsidRPr="002C1465">
        <w:t>http://www.worldbank.org/en/programs/pricing-carbon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59C6"/>
    <w:multiLevelType w:val="hybridMultilevel"/>
    <w:tmpl w:val="DEA874BC"/>
    <w:lvl w:ilvl="0" w:tplc="CF78A4D0">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A11D10"/>
    <w:multiLevelType w:val="multilevel"/>
    <w:tmpl w:val="6596C98E"/>
    <w:lvl w:ilvl="0">
      <w:start w:val="1"/>
      <w:numFmt w:val="decimal"/>
      <w:pStyle w:val="1"/>
      <w:lvlText w:val="%1"/>
      <w:lvlJc w:val="left"/>
      <w:pPr>
        <w:tabs>
          <w:tab w:val="num" w:pos="425"/>
        </w:tabs>
        <w:ind w:left="425" w:hanging="425"/>
      </w:p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5.%3"/>
      <w:lvlJc w:val="left"/>
      <w:pPr>
        <w:tabs>
          <w:tab w:val="num" w:pos="1418"/>
        </w:tabs>
        <w:ind w:left="1418" w:hanging="567"/>
      </w:pPr>
      <w:rPr>
        <w:rFonts w:hint="eastAsia"/>
      </w:rPr>
    </w:lvl>
    <w:lvl w:ilvl="3">
      <w:start w:val="1"/>
      <w:numFmt w:val="taiwaneseCountingThousand"/>
      <w:lvlText w:val="%4、"/>
      <w:lvlJc w:val="left"/>
      <w:pPr>
        <w:tabs>
          <w:tab w:val="num" w:pos="1080"/>
        </w:tabs>
        <w:ind w:left="708" w:hanging="708"/>
      </w:pPr>
      <w:rPr>
        <w:rFonts w:hint="default"/>
        <w:sz w:val="28"/>
        <w:szCs w:val="28"/>
        <w:lang w:val="en-US"/>
      </w:rPr>
    </w:lvl>
    <w:lvl w:ilvl="4">
      <w:start w:val="1"/>
      <w:numFmt w:val="taiwaneseCountingThousand"/>
      <w:lvlText w:val="(%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
    <w:nsid w:val="0DE82477"/>
    <w:multiLevelType w:val="hybridMultilevel"/>
    <w:tmpl w:val="45B0BDC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10618B"/>
    <w:multiLevelType w:val="hybridMultilevel"/>
    <w:tmpl w:val="30F20570"/>
    <w:lvl w:ilvl="0" w:tplc="16181F04">
      <w:start w:val="1"/>
      <w:numFmt w:val="taiwaneseCountingThousand"/>
      <w:lvlText w:val="（%1）"/>
      <w:lvlJc w:val="left"/>
      <w:pPr>
        <w:tabs>
          <w:tab w:val="num" w:pos="1260"/>
        </w:tabs>
        <w:ind w:left="1260" w:hanging="1080"/>
      </w:pPr>
      <w:rPr>
        <w:rFonts w:hint="eastAsia"/>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4">
    <w:nsid w:val="15A04DCF"/>
    <w:multiLevelType w:val="hybridMultilevel"/>
    <w:tmpl w:val="60E6CE5C"/>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4665D2"/>
    <w:multiLevelType w:val="hybridMultilevel"/>
    <w:tmpl w:val="14F20AA8"/>
    <w:lvl w:ilvl="0" w:tplc="ECA29A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227591"/>
    <w:multiLevelType w:val="hybridMultilevel"/>
    <w:tmpl w:val="5650A418"/>
    <w:lvl w:ilvl="0" w:tplc="83E8BD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3A6812"/>
    <w:multiLevelType w:val="hybridMultilevel"/>
    <w:tmpl w:val="9FCA7B8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99748FD"/>
    <w:multiLevelType w:val="hybridMultilevel"/>
    <w:tmpl w:val="7C1EED6E"/>
    <w:lvl w:ilvl="0" w:tplc="E59081E2">
      <w:start w:val="1"/>
      <w:numFmt w:val="taiwaneseCountingThousand"/>
      <w:lvlText w:val="%1、"/>
      <w:lvlJc w:val="left"/>
      <w:pPr>
        <w:ind w:left="480" w:hanging="480"/>
      </w:pPr>
      <w:rPr>
        <w:rFonts w:eastAsia="標楷體" w:hint="eastAsia"/>
      </w:rPr>
    </w:lvl>
    <w:lvl w:ilvl="1" w:tplc="66E2510C">
      <w:start w:val="1"/>
      <w:numFmt w:val="taiwaneseCountingThousand"/>
      <w:lvlText w:val="（%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EF94EA2"/>
    <w:multiLevelType w:val="hybridMultilevel"/>
    <w:tmpl w:val="037C24EC"/>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0B60131"/>
    <w:multiLevelType w:val="hybridMultilevel"/>
    <w:tmpl w:val="31841FFE"/>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5E00C33"/>
    <w:multiLevelType w:val="hybridMultilevel"/>
    <w:tmpl w:val="5BE4BE34"/>
    <w:lvl w:ilvl="0" w:tplc="F46466C0">
      <w:start w:val="1"/>
      <w:numFmt w:val="taiwaneseCountingThousand"/>
      <w:lvlText w:val="%1、"/>
      <w:lvlJc w:val="left"/>
      <w:pPr>
        <w:tabs>
          <w:tab w:val="num" w:pos="1120"/>
        </w:tabs>
        <w:ind w:left="1120" w:hanging="720"/>
      </w:pPr>
      <w:rPr>
        <w:rFonts w:hint="eastAsia"/>
      </w:r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2">
    <w:nsid w:val="3A0643A7"/>
    <w:multiLevelType w:val="hybridMultilevel"/>
    <w:tmpl w:val="9B0EE124"/>
    <w:lvl w:ilvl="0" w:tplc="A840333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DCD25A1"/>
    <w:multiLevelType w:val="hybridMultilevel"/>
    <w:tmpl w:val="AF666A2A"/>
    <w:lvl w:ilvl="0" w:tplc="F46466C0">
      <w:start w:val="1"/>
      <w:numFmt w:val="taiwaneseCountingThousand"/>
      <w:lvlText w:val="%1、"/>
      <w:lvlJc w:val="left"/>
      <w:pPr>
        <w:tabs>
          <w:tab w:val="num" w:pos="920"/>
        </w:tabs>
        <w:ind w:left="920" w:hanging="720"/>
      </w:pPr>
      <w:rPr>
        <w:rFonts w:hint="eastAsia"/>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14">
    <w:nsid w:val="3F8167DE"/>
    <w:multiLevelType w:val="hybridMultilevel"/>
    <w:tmpl w:val="0E8C5EF2"/>
    <w:lvl w:ilvl="0" w:tplc="26FA8A7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50C0F84"/>
    <w:multiLevelType w:val="multilevel"/>
    <w:tmpl w:val="A11422CE"/>
    <w:lvl w:ilvl="0">
      <w:start w:val="1"/>
      <w:numFmt w:val="taiwaneseCountingThousand"/>
      <w:suff w:val="nothing"/>
      <w:lvlText w:val="%1、"/>
      <w:lvlJc w:val="left"/>
      <w:pPr>
        <w:tabs>
          <w:tab w:val="num" w:pos="380"/>
        </w:tabs>
        <w:ind w:left="680" w:hanging="680"/>
      </w:pPr>
    </w:lvl>
    <w:lvl w:ilvl="1">
      <w:start w:val="1"/>
      <w:numFmt w:val="taiwaneseCountingThousand"/>
      <w:suff w:val="nothing"/>
      <w:lvlText w:val="︵%2︶"/>
      <w:lvlJc w:val="left"/>
      <w:pPr>
        <w:tabs>
          <w:tab w:val="num" w:pos="652"/>
        </w:tabs>
        <w:ind w:left="1360" w:hanging="1020"/>
      </w:pPr>
    </w:lvl>
    <w:lvl w:ilvl="2">
      <w:start w:val="1"/>
      <w:numFmt w:val="decimalFullWidth"/>
      <w:suff w:val="nothing"/>
      <w:lvlText w:val="%3、"/>
      <w:lvlJc w:val="left"/>
      <w:pPr>
        <w:tabs>
          <w:tab w:val="num" w:pos="1078"/>
        </w:tabs>
        <w:ind w:left="1700" w:hanging="680"/>
      </w:pPr>
    </w:lvl>
    <w:lvl w:ilvl="3">
      <w:start w:val="1"/>
      <w:numFmt w:val="decimalFullWidth"/>
      <w:suff w:val="nothing"/>
      <w:lvlText w:val="︵%4︶"/>
      <w:lvlJc w:val="left"/>
      <w:pPr>
        <w:tabs>
          <w:tab w:val="num" w:pos="1644"/>
        </w:tabs>
        <w:ind w:left="2380" w:hanging="1020"/>
      </w:pPr>
    </w:lvl>
    <w:lvl w:ilvl="4">
      <w:start w:val="1"/>
      <w:numFmt w:val="ideographTraditional"/>
      <w:suff w:val="nothing"/>
      <w:lvlText w:val="%5、"/>
      <w:lvlJc w:val="left"/>
      <w:pPr>
        <w:tabs>
          <w:tab w:val="num" w:pos="2211"/>
        </w:tabs>
        <w:ind w:left="2720" w:hanging="680"/>
      </w:pPr>
    </w:lvl>
    <w:lvl w:ilvl="5">
      <w:start w:val="1"/>
      <w:numFmt w:val="ideographTraditional"/>
      <w:suff w:val="nothing"/>
      <w:lvlText w:val="︵%6︶"/>
      <w:lvlJc w:val="left"/>
      <w:pPr>
        <w:tabs>
          <w:tab w:val="num" w:pos="2920"/>
        </w:tabs>
        <w:ind w:left="3400" w:hanging="1020"/>
      </w:pPr>
    </w:lvl>
    <w:lvl w:ilvl="6">
      <w:start w:val="1"/>
      <w:numFmt w:val="ideographZodiac"/>
      <w:suff w:val="nothing"/>
      <w:lvlText w:val="%7、"/>
      <w:lvlJc w:val="left"/>
      <w:pPr>
        <w:tabs>
          <w:tab w:val="num" w:pos="3487"/>
        </w:tabs>
        <w:ind w:left="3740" w:hanging="680"/>
      </w:pPr>
    </w:lvl>
    <w:lvl w:ilvl="7">
      <w:start w:val="1"/>
      <w:numFmt w:val="ideographZodiac"/>
      <w:suff w:val="nothing"/>
      <w:lvlText w:val="︵%8︶"/>
      <w:lvlJc w:val="left"/>
      <w:pPr>
        <w:tabs>
          <w:tab w:val="num" w:pos="4054"/>
        </w:tabs>
        <w:ind w:left="4420" w:hanging="1020"/>
      </w:pPr>
    </w:lvl>
    <w:lvl w:ilvl="8">
      <w:start w:val="1"/>
      <w:numFmt w:val="decimalFullWidth"/>
      <w:suff w:val="nothing"/>
      <w:lvlText w:val="%9︶"/>
      <w:lvlJc w:val="left"/>
      <w:pPr>
        <w:tabs>
          <w:tab w:val="num" w:pos="4762"/>
        </w:tabs>
        <w:ind w:left="4760" w:hanging="680"/>
      </w:pPr>
    </w:lvl>
  </w:abstractNum>
  <w:abstractNum w:abstractNumId="16">
    <w:nsid w:val="46DA607B"/>
    <w:multiLevelType w:val="hybridMultilevel"/>
    <w:tmpl w:val="0088E42C"/>
    <w:lvl w:ilvl="0" w:tplc="276CB5C8">
      <w:start w:val="1"/>
      <w:numFmt w:val="taiwaneseCountingThousand"/>
      <w:lvlText w:val="%1、"/>
      <w:lvlJc w:val="left"/>
      <w:pPr>
        <w:tabs>
          <w:tab w:val="num" w:pos="480"/>
        </w:tabs>
        <w:ind w:left="480" w:hanging="480"/>
      </w:pPr>
    </w:lvl>
    <w:lvl w:ilvl="1" w:tplc="EA16CB22">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8DF32EB"/>
    <w:multiLevelType w:val="hybridMultilevel"/>
    <w:tmpl w:val="B896C186"/>
    <w:lvl w:ilvl="0" w:tplc="371CBC6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8FB68E3"/>
    <w:multiLevelType w:val="hybridMultilevel"/>
    <w:tmpl w:val="E072F260"/>
    <w:lvl w:ilvl="0" w:tplc="F46466C0">
      <w:start w:val="1"/>
      <w:numFmt w:val="taiwaneseCountingThousand"/>
      <w:lvlText w:val="%1、"/>
      <w:lvlJc w:val="left"/>
      <w:pPr>
        <w:tabs>
          <w:tab w:val="num" w:pos="720"/>
        </w:tabs>
        <w:ind w:left="720" w:hanging="720"/>
      </w:pPr>
      <w:rPr>
        <w:rFonts w:hint="eastAsia"/>
      </w:rPr>
    </w:lvl>
    <w:lvl w:ilvl="1" w:tplc="F46466C0">
      <w:start w:val="1"/>
      <w:numFmt w:val="taiwaneseCountingThousand"/>
      <w:lvlText w:val="%2、"/>
      <w:lvlJc w:val="left"/>
      <w:pPr>
        <w:tabs>
          <w:tab w:val="num" w:pos="720"/>
        </w:tabs>
        <w:ind w:left="720" w:hanging="720"/>
      </w:pPr>
      <w:rPr>
        <w:rFonts w:hint="eastAsia"/>
      </w:rPr>
    </w:lvl>
    <w:lvl w:ilvl="2" w:tplc="84B0DD7C">
      <w:start w:val="1"/>
      <w:numFmt w:val="taiwaneseCountingThousand"/>
      <w:lvlText w:val="︵%3︶"/>
      <w:lvlJc w:val="left"/>
      <w:pPr>
        <w:tabs>
          <w:tab w:val="num" w:pos="2040"/>
        </w:tabs>
        <w:ind w:left="2040" w:hanging="1080"/>
      </w:pPr>
      <w:rPr>
        <w:rFonts w:hint="eastAsia"/>
      </w:rPr>
    </w:lvl>
    <w:lvl w:ilvl="3" w:tplc="2F02A812">
      <w:start w:val="1"/>
      <w:numFmt w:val="taiwaneseCountingThousand"/>
      <w:lvlText w:val="（%4）"/>
      <w:lvlJc w:val="left"/>
      <w:pPr>
        <w:tabs>
          <w:tab w:val="num" w:pos="2160"/>
        </w:tabs>
        <w:ind w:left="2160" w:hanging="720"/>
      </w:pPr>
      <w:rPr>
        <w:rFonts w:hint="eastAsia"/>
        <w:sz w:val="36"/>
      </w:rPr>
    </w:lvl>
    <w:lvl w:ilvl="4" w:tplc="06508804">
      <w:start w:val="1"/>
      <w:numFmt w:val="taiwaneseCountingThousand"/>
      <w:lvlText w:val="(%5)"/>
      <w:lvlJc w:val="left"/>
      <w:pPr>
        <w:tabs>
          <w:tab w:val="num" w:pos="2640"/>
        </w:tabs>
        <w:ind w:left="2640" w:hanging="720"/>
      </w:pPr>
      <w:rPr>
        <w:rFonts w:ascii="Times New Roman" w:hAnsi="Times New Roman" w:cs="Times New Roman" w:hint="default"/>
      </w:rPr>
    </w:lvl>
    <w:lvl w:ilvl="5" w:tplc="89C6D956">
      <w:start w:val="1"/>
      <w:numFmt w:val="decimal"/>
      <w:lvlText w:val="%6."/>
      <w:lvlJc w:val="left"/>
      <w:pPr>
        <w:tabs>
          <w:tab w:val="num" w:pos="2760"/>
        </w:tabs>
        <w:ind w:left="2760" w:hanging="360"/>
      </w:pPr>
      <w:rPr>
        <w:rFonts w:hint="eastAsia"/>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A314302"/>
    <w:multiLevelType w:val="hybridMultilevel"/>
    <w:tmpl w:val="C58033C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D9201A7"/>
    <w:multiLevelType w:val="hybridMultilevel"/>
    <w:tmpl w:val="575CF5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3E34BA6"/>
    <w:multiLevelType w:val="hybridMultilevel"/>
    <w:tmpl w:val="C5D039A2"/>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60B7B54"/>
    <w:multiLevelType w:val="hybridMultilevel"/>
    <w:tmpl w:val="EBE8DB6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FB00454"/>
    <w:multiLevelType w:val="hybridMultilevel"/>
    <w:tmpl w:val="E44E1450"/>
    <w:lvl w:ilvl="0" w:tplc="A840333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FFF4AB2"/>
    <w:multiLevelType w:val="multilevel"/>
    <w:tmpl w:val="1072615A"/>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5.%3"/>
      <w:lvlJc w:val="left"/>
      <w:pPr>
        <w:tabs>
          <w:tab w:val="num" w:pos="1418"/>
        </w:tabs>
        <w:ind w:left="1418" w:hanging="567"/>
      </w:pPr>
      <w:rPr>
        <w:rFonts w:hint="eastAsia"/>
      </w:rPr>
    </w:lvl>
    <w:lvl w:ilvl="3">
      <w:start w:val="1"/>
      <w:numFmt w:val="taiwaneseCountingThousand"/>
      <w:lvlText w:val="%4、"/>
      <w:lvlJc w:val="left"/>
      <w:pPr>
        <w:tabs>
          <w:tab w:val="num" w:pos="1080"/>
        </w:tabs>
        <w:ind w:left="708" w:hanging="708"/>
      </w:pPr>
      <w:rPr>
        <w:rFonts w:hint="default"/>
        <w:sz w:val="28"/>
        <w:szCs w:val="28"/>
      </w:rPr>
    </w:lvl>
    <w:lvl w:ilvl="4">
      <w:start w:val="1"/>
      <w:numFmt w:val="taiwaneseCountingThousand"/>
      <w:lvlText w:val="(%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5">
    <w:nsid w:val="714536A3"/>
    <w:multiLevelType w:val="hybridMultilevel"/>
    <w:tmpl w:val="4BD8180C"/>
    <w:lvl w:ilvl="0" w:tplc="DC449630">
      <w:start w:val="1"/>
      <w:numFmt w:val="taiwaneseCountingThousand"/>
      <w:lvlText w:val="（%1）"/>
      <w:lvlJc w:val="left"/>
      <w:pPr>
        <w:ind w:left="5017" w:hanging="480"/>
      </w:pPr>
      <w:rPr>
        <w:rFonts w:ascii="Times New Roman" w:hAnsi="Times New Roman" w:cs="Times New Roman" w:hint="default"/>
        <w:lang w:val="en-US"/>
      </w:rPr>
    </w:lvl>
    <w:lvl w:ilvl="1" w:tplc="04090019">
      <w:start w:val="1"/>
      <w:numFmt w:val="ideographTraditional"/>
      <w:lvlText w:val="%2、"/>
      <w:lvlJc w:val="left"/>
      <w:pPr>
        <w:ind w:left="3069" w:hanging="480"/>
      </w:pPr>
    </w:lvl>
    <w:lvl w:ilvl="2" w:tplc="0409001B">
      <w:start w:val="1"/>
      <w:numFmt w:val="lowerRoman"/>
      <w:lvlText w:val="%3."/>
      <w:lvlJc w:val="right"/>
      <w:pPr>
        <w:ind w:left="3549" w:hanging="480"/>
      </w:pPr>
    </w:lvl>
    <w:lvl w:ilvl="3" w:tplc="0409000F" w:tentative="1">
      <w:start w:val="1"/>
      <w:numFmt w:val="decimal"/>
      <w:lvlText w:val="%4."/>
      <w:lvlJc w:val="left"/>
      <w:pPr>
        <w:ind w:left="4029" w:hanging="480"/>
      </w:pPr>
    </w:lvl>
    <w:lvl w:ilvl="4" w:tplc="04090019" w:tentative="1">
      <w:start w:val="1"/>
      <w:numFmt w:val="ideographTraditional"/>
      <w:lvlText w:val="%5、"/>
      <w:lvlJc w:val="left"/>
      <w:pPr>
        <w:ind w:left="4509" w:hanging="480"/>
      </w:pPr>
    </w:lvl>
    <w:lvl w:ilvl="5" w:tplc="0409001B" w:tentative="1">
      <w:start w:val="1"/>
      <w:numFmt w:val="lowerRoman"/>
      <w:lvlText w:val="%6."/>
      <w:lvlJc w:val="right"/>
      <w:pPr>
        <w:ind w:left="4989" w:hanging="480"/>
      </w:pPr>
    </w:lvl>
    <w:lvl w:ilvl="6" w:tplc="0409000F" w:tentative="1">
      <w:start w:val="1"/>
      <w:numFmt w:val="decimal"/>
      <w:lvlText w:val="%7."/>
      <w:lvlJc w:val="left"/>
      <w:pPr>
        <w:ind w:left="5469" w:hanging="480"/>
      </w:pPr>
    </w:lvl>
    <w:lvl w:ilvl="7" w:tplc="04090019" w:tentative="1">
      <w:start w:val="1"/>
      <w:numFmt w:val="ideographTraditional"/>
      <w:lvlText w:val="%8、"/>
      <w:lvlJc w:val="left"/>
      <w:pPr>
        <w:ind w:left="5949" w:hanging="480"/>
      </w:pPr>
    </w:lvl>
    <w:lvl w:ilvl="8" w:tplc="0409001B" w:tentative="1">
      <w:start w:val="1"/>
      <w:numFmt w:val="lowerRoman"/>
      <w:lvlText w:val="%9."/>
      <w:lvlJc w:val="right"/>
      <w:pPr>
        <w:ind w:left="6429" w:hanging="480"/>
      </w:pPr>
    </w:lvl>
  </w:abstractNum>
  <w:abstractNum w:abstractNumId="26">
    <w:nsid w:val="72020E41"/>
    <w:multiLevelType w:val="hybridMultilevel"/>
    <w:tmpl w:val="E0E8B29C"/>
    <w:lvl w:ilvl="0" w:tplc="2B98B7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574458A"/>
    <w:multiLevelType w:val="hybridMultilevel"/>
    <w:tmpl w:val="E918D38A"/>
    <w:lvl w:ilvl="0" w:tplc="F46466C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6BE26BD"/>
    <w:multiLevelType w:val="multilevel"/>
    <w:tmpl w:val="D86C67C6"/>
    <w:lvl w:ilvl="0">
      <w:start w:val="1"/>
      <w:numFmt w:val="ideographLegalTraditional"/>
      <w:lvlText w:val="%1、"/>
      <w:lvlJc w:val="left"/>
      <w:pPr>
        <w:tabs>
          <w:tab w:val="num" w:pos="720"/>
        </w:tabs>
        <w:ind w:left="720" w:hanging="720"/>
      </w:pPr>
      <w:rPr>
        <w:rFonts w:cs="Times New Roman" w:hint="default"/>
      </w:rPr>
    </w:lvl>
    <w:lvl w:ilvl="1">
      <w:start w:val="1"/>
      <w:numFmt w:val="taiwaneseCountingThousand"/>
      <w:lvlText w:val="%2、"/>
      <w:lvlJc w:val="left"/>
      <w:pPr>
        <w:tabs>
          <w:tab w:val="num" w:pos="1331"/>
        </w:tabs>
        <w:ind w:left="1331" w:hanging="480"/>
      </w:pPr>
      <w:rPr>
        <w:rFonts w:eastAsia="標楷體" w:cs="Times New Roman" w:hint="eastAsia"/>
        <w:b w:val="0"/>
        <w:i w:val="0"/>
        <w:color w:val="auto"/>
        <w:sz w:val="32"/>
      </w:rPr>
    </w:lvl>
    <w:lvl w:ilvl="2">
      <w:start w:val="1"/>
      <w:numFmt w:val="taiwaneseCountingThousand"/>
      <w:lvlText w:val="（%3）"/>
      <w:lvlJc w:val="left"/>
      <w:pPr>
        <w:tabs>
          <w:tab w:val="num" w:pos="1757"/>
        </w:tabs>
        <w:ind w:left="1757" w:hanging="480"/>
      </w:pPr>
      <w:rPr>
        <w:rFonts w:eastAsia="標楷體" w:cs="Times New Roman" w:hint="eastAsia"/>
        <w:b w:val="0"/>
        <w:i w:val="0"/>
        <w:sz w:val="32"/>
      </w:rPr>
    </w:lvl>
    <w:lvl w:ilvl="3">
      <w:start w:val="1"/>
      <w:numFmt w:val="decimal"/>
      <w:suff w:val="space"/>
      <w:lvlText w:val="%4、"/>
      <w:lvlJc w:val="left"/>
      <w:pPr>
        <w:ind w:left="1615" w:hanging="480"/>
      </w:pPr>
      <w:rPr>
        <w:rFonts w:ascii="Times New Roman" w:hAnsi="Times New Roman" w:cs="Times New Roman" w:hint="default"/>
        <w:color w:val="000000"/>
        <w:sz w:val="32"/>
      </w:rPr>
    </w:lvl>
    <w:lvl w:ilvl="4">
      <w:start w:val="1"/>
      <w:numFmt w:val="decimal"/>
      <w:lvlText w:val="（%5）"/>
      <w:lvlJc w:val="left"/>
      <w:pPr>
        <w:tabs>
          <w:tab w:val="num" w:pos="2400"/>
        </w:tabs>
        <w:ind w:left="2400" w:hanging="480"/>
      </w:pPr>
      <w:rPr>
        <w:rFonts w:ascii="Times New Roman" w:eastAsia="標楷體" w:hAnsi="Times New Roman" w:cs="Times New Roman" w:hint="default"/>
        <w:sz w:val="32"/>
      </w:rPr>
    </w:lvl>
    <w:lvl w:ilvl="5">
      <w:start w:val="1"/>
      <w:numFmt w:val="lowerRoman"/>
      <w:lvlText w:val="%6."/>
      <w:lvlJc w:val="right"/>
      <w:pPr>
        <w:tabs>
          <w:tab w:val="num" w:pos="2880"/>
        </w:tabs>
        <w:ind w:left="2880" w:hanging="480"/>
      </w:pPr>
      <w:rPr>
        <w:rFonts w:cs="Times New Roman" w:hint="eastAsia"/>
      </w:rPr>
    </w:lvl>
    <w:lvl w:ilvl="6">
      <w:start w:val="1"/>
      <w:numFmt w:val="decimal"/>
      <w:lvlText w:val="%7."/>
      <w:lvlJc w:val="left"/>
      <w:pPr>
        <w:tabs>
          <w:tab w:val="num" w:pos="3360"/>
        </w:tabs>
        <w:ind w:left="3360" w:hanging="480"/>
      </w:pPr>
      <w:rPr>
        <w:rFonts w:cs="Times New Roman" w:hint="eastAsia"/>
      </w:rPr>
    </w:lvl>
    <w:lvl w:ilvl="7">
      <w:start w:val="1"/>
      <w:numFmt w:val="ideographTraditional"/>
      <w:lvlText w:val="%8、"/>
      <w:lvlJc w:val="left"/>
      <w:pPr>
        <w:tabs>
          <w:tab w:val="num" w:pos="3840"/>
        </w:tabs>
        <w:ind w:left="3840" w:hanging="480"/>
      </w:pPr>
      <w:rPr>
        <w:rFonts w:cs="Times New Roman" w:hint="eastAsia"/>
      </w:rPr>
    </w:lvl>
    <w:lvl w:ilvl="8">
      <w:start w:val="1"/>
      <w:numFmt w:val="lowerRoman"/>
      <w:lvlText w:val="%9."/>
      <w:lvlJc w:val="right"/>
      <w:pPr>
        <w:tabs>
          <w:tab w:val="num" w:pos="4320"/>
        </w:tabs>
        <w:ind w:left="4320" w:hanging="480"/>
      </w:pPr>
      <w:rPr>
        <w:rFonts w:cs="Times New Roman" w:hint="eastAsia"/>
      </w:rPr>
    </w:lvl>
  </w:abstractNum>
  <w:abstractNum w:abstractNumId="29">
    <w:nsid w:val="78331E47"/>
    <w:multiLevelType w:val="hybridMultilevel"/>
    <w:tmpl w:val="7342399A"/>
    <w:lvl w:ilvl="0" w:tplc="DA326572">
      <w:start w:val="1"/>
      <w:numFmt w:val="decimal"/>
      <w:lvlText w:val="%1、"/>
      <w:lvlJc w:val="left"/>
      <w:pPr>
        <w:tabs>
          <w:tab w:val="num" w:pos="360"/>
        </w:tabs>
        <w:ind w:left="360" w:hanging="360"/>
      </w:pPr>
      <w:rPr>
        <w:rFonts w:hint="eastAsia"/>
      </w:rPr>
    </w:lvl>
    <w:lvl w:ilvl="1" w:tplc="44E8F472">
      <w:start w:val="1"/>
      <w:numFmt w:val="decim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AD465BF"/>
    <w:multiLevelType w:val="hybridMultilevel"/>
    <w:tmpl w:val="508097D0"/>
    <w:lvl w:ilvl="0" w:tplc="A49EF52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8"/>
  </w:num>
  <w:num w:numId="2">
    <w:abstractNumId w:val="4"/>
  </w:num>
  <w:num w:numId="3">
    <w:abstractNumId w:val="13"/>
  </w:num>
  <w:num w:numId="4">
    <w:abstractNumId w:val="11"/>
  </w:num>
  <w:num w:numId="5">
    <w:abstractNumId w:val="7"/>
  </w:num>
  <w:num w:numId="6">
    <w:abstractNumId w:val="27"/>
  </w:num>
  <w:num w:numId="7">
    <w:abstractNumId w:val="3"/>
  </w:num>
  <w:num w:numId="8">
    <w:abstractNumId w:val="15"/>
  </w:num>
  <w:num w:numId="9">
    <w:abstractNumId w:val="2"/>
  </w:num>
  <w:num w:numId="10">
    <w:abstractNumId w:val="19"/>
  </w:num>
  <w:num w:numId="11">
    <w:abstractNumId w:val="17"/>
  </w:num>
  <w:num w:numId="12">
    <w:abstractNumId w:val="1"/>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4"/>
  </w:num>
  <w:num w:numId="17">
    <w:abstractNumId w:val="26"/>
  </w:num>
  <w:num w:numId="18">
    <w:abstractNumId w:val="6"/>
  </w:num>
  <w:num w:numId="19">
    <w:abstractNumId w:val="22"/>
  </w:num>
  <w:num w:numId="20">
    <w:abstractNumId w:val="12"/>
  </w:num>
  <w:num w:numId="21">
    <w:abstractNumId w:val="23"/>
  </w:num>
  <w:num w:numId="22">
    <w:abstractNumId w:val="0"/>
  </w:num>
  <w:num w:numId="23">
    <w:abstractNumId w:val="20"/>
  </w:num>
  <w:num w:numId="24">
    <w:abstractNumId w:val="2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0"/>
  </w:num>
  <w:num w:numId="28">
    <w:abstractNumId w:val="9"/>
  </w:num>
  <w:num w:numId="29">
    <w:abstractNumId w:val="5"/>
  </w:num>
  <w:num w:numId="30">
    <w:abstractNumId w:val="30"/>
  </w:num>
  <w:num w:numId="31">
    <w:abstractNumId w:val="25"/>
  </w:num>
  <w:num w:numId="32">
    <w:abstractNumId w:val="28"/>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688F"/>
    <w:rsid w:val="0000112A"/>
    <w:rsid w:val="00025844"/>
    <w:rsid w:val="000269B3"/>
    <w:rsid w:val="000323D6"/>
    <w:rsid w:val="000324A9"/>
    <w:rsid w:val="00035A89"/>
    <w:rsid w:val="0004294A"/>
    <w:rsid w:val="00044843"/>
    <w:rsid w:val="000509D0"/>
    <w:rsid w:val="00064D66"/>
    <w:rsid w:val="00067C0D"/>
    <w:rsid w:val="00075DC7"/>
    <w:rsid w:val="00075F5D"/>
    <w:rsid w:val="000802DB"/>
    <w:rsid w:val="00087BC7"/>
    <w:rsid w:val="000907B5"/>
    <w:rsid w:val="000928E6"/>
    <w:rsid w:val="00094216"/>
    <w:rsid w:val="0009617F"/>
    <w:rsid w:val="000A3079"/>
    <w:rsid w:val="000A4119"/>
    <w:rsid w:val="000A5C2A"/>
    <w:rsid w:val="000A712D"/>
    <w:rsid w:val="000B1262"/>
    <w:rsid w:val="000B57FC"/>
    <w:rsid w:val="000C00F1"/>
    <w:rsid w:val="000C115B"/>
    <w:rsid w:val="000C31D1"/>
    <w:rsid w:val="000C709D"/>
    <w:rsid w:val="000D45AF"/>
    <w:rsid w:val="000E3736"/>
    <w:rsid w:val="000F10CB"/>
    <w:rsid w:val="000F62D7"/>
    <w:rsid w:val="00103F38"/>
    <w:rsid w:val="00104EA0"/>
    <w:rsid w:val="001060FF"/>
    <w:rsid w:val="0011137D"/>
    <w:rsid w:val="0012199E"/>
    <w:rsid w:val="00123198"/>
    <w:rsid w:val="00126AF3"/>
    <w:rsid w:val="00137FFA"/>
    <w:rsid w:val="00152DC0"/>
    <w:rsid w:val="001550C5"/>
    <w:rsid w:val="001640E7"/>
    <w:rsid w:val="00166930"/>
    <w:rsid w:val="0016727A"/>
    <w:rsid w:val="00172F0E"/>
    <w:rsid w:val="001736E3"/>
    <w:rsid w:val="0017433C"/>
    <w:rsid w:val="00180DDC"/>
    <w:rsid w:val="00184382"/>
    <w:rsid w:val="00186822"/>
    <w:rsid w:val="0018688F"/>
    <w:rsid w:val="0018790D"/>
    <w:rsid w:val="00190D37"/>
    <w:rsid w:val="001960A5"/>
    <w:rsid w:val="001967BA"/>
    <w:rsid w:val="001B72E0"/>
    <w:rsid w:val="001C4DA8"/>
    <w:rsid w:val="001C5C77"/>
    <w:rsid w:val="001E4887"/>
    <w:rsid w:val="001E5B9E"/>
    <w:rsid w:val="001F1009"/>
    <w:rsid w:val="001F1546"/>
    <w:rsid w:val="001F4A7E"/>
    <w:rsid w:val="00202EC3"/>
    <w:rsid w:val="002041CE"/>
    <w:rsid w:val="00212B18"/>
    <w:rsid w:val="00232952"/>
    <w:rsid w:val="00242557"/>
    <w:rsid w:val="00255A42"/>
    <w:rsid w:val="0026337A"/>
    <w:rsid w:val="00264AFE"/>
    <w:rsid w:val="0026736E"/>
    <w:rsid w:val="002717C9"/>
    <w:rsid w:val="00277DC1"/>
    <w:rsid w:val="0028635C"/>
    <w:rsid w:val="00293865"/>
    <w:rsid w:val="00293A89"/>
    <w:rsid w:val="002950B7"/>
    <w:rsid w:val="002979E6"/>
    <w:rsid w:val="002A1EB2"/>
    <w:rsid w:val="002A30CB"/>
    <w:rsid w:val="002A4A8F"/>
    <w:rsid w:val="002B5338"/>
    <w:rsid w:val="002B5F9F"/>
    <w:rsid w:val="002B6104"/>
    <w:rsid w:val="002C2E60"/>
    <w:rsid w:val="002C4B68"/>
    <w:rsid w:val="002C7E67"/>
    <w:rsid w:val="002D581D"/>
    <w:rsid w:val="002D7769"/>
    <w:rsid w:val="002D7C0A"/>
    <w:rsid w:val="002E132C"/>
    <w:rsid w:val="002E5E76"/>
    <w:rsid w:val="003018F4"/>
    <w:rsid w:val="00302C1D"/>
    <w:rsid w:val="0030609D"/>
    <w:rsid w:val="0031133F"/>
    <w:rsid w:val="00312106"/>
    <w:rsid w:val="0031699A"/>
    <w:rsid w:val="00325DF6"/>
    <w:rsid w:val="00327480"/>
    <w:rsid w:val="00330266"/>
    <w:rsid w:val="003311CC"/>
    <w:rsid w:val="00331595"/>
    <w:rsid w:val="003325C8"/>
    <w:rsid w:val="00336365"/>
    <w:rsid w:val="0034629A"/>
    <w:rsid w:val="0035305E"/>
    <w:rsid w:val="00356CFA"/>
    <w:rsid w:val="0035710C"/>
    <w:rsid w:val="00360EDE"/>
    <w:rsid w:val="00364A1A"/>
    <w:rsid w:val="0037792F"/>
    <w:rsid w:val="00380099"/>
    <w:rsid w:val="00383F94"/>
    <w:rsid w:val="00384CE2"/>
    <w:rsid w:val="003970C3"/>
    <w:rsid w:val="003B6759"/>
    <w:rsid w:val="003C537A"/>
    <w:rsid w:val="003C71C9"/>
    <w:rsid w:val="003D31E8"/>
    <w:rsid w:val="003E6A4C"/>
    <w:rsid w:val="003F0BDA"/>
    <w:rsid w:val="003F3014"/>
    <w:rsid w:val="003F344B"/>
    <w:rsid w:val="003F51BB"/>
    <w:rsid w:val="003F6255"/>
    <w:rsid w:val="003F753D"/>
    <w:rsid w:val="003F7A6C"/>
    <w:rsid w:val="00413FA4"/>
    <w:rsid w:val="004141C7"/>
    <w:rsid w:val="004226FB"/>
    <w:rsid w:val="00422F8E"/>
    <w:rsid w:val="00424494"/>
    <w:rsid w:val="00427886"/>
    <w:rsid w:val="00431A5C"/>
    <w:rsid w:val="00431BF3"/>
    <w:rsid w:val="00432AFA"/>
    <w:rsid w:val="00433410"/>
    <w:rsid w:val="00437B6A"/>
    <w:rsid w:val="0044298D"/>
    <w:rsid w:val="00443611"/>
    <w:rsid w:val="00451495"/>
    <w:rsid w:val="00455C5E"/>
    <w:rsid w:val="00457315"/>
    <w:rsid w:val="0046147D"/>
    <w:rsid w:val="004735C4"/>
    <w:rsid w:val="00474F7D"/>
    <w:rsid w:val="00476547"/>
    <w:rsid w:val="00476C6A"/>
    <w:rsid w:val="00477055"/>
    <w:rsid w:val="00483BAF"/>
    <w:rsid w:val="00486902"/>
    <w:rsid w:val="0049322A"/>
    <w:rsid w:val="00494458"/>
    <w:rsid w:val="00495EED"/>
    <w:rsid w:val="004A21E2"/>
    <w:rsid w:val="004A74EF"/>
    <w:rsid w:val="004B50A9"/>
    <w:rsid w:val="004C6F44"/>
    <w:rsid w:val="004D1A45"/>
    <w:rsid w:val="004F2067"/>
    <w:rsid w:val="004F46A6"/>
    <w:rsid w:val="004F642D"/>
    <w:rsid w:val="004F6ABD"/>
    <w:rsid w:val="00505220"/>
    <w:rsid w:val="005350CB"/>
    <w:rsid w:val="0053559C"/>
    <w:rsid w:val="00542AFF"/>
    <w:rsid w:val="00542E76"/>
    <w:rsid w:val="00544C74"/>
    <w:rsid w:val="00547F6C"/>
    <w:rsid w:val="0055154D"/>
    <w:rsid w:val="00554EDD"/>
    <w:rsid w:val="00557083"/>
    <w:rsid w:val="00560738"/>
    <w:rsid w:val="00560EC2"/>
    <w:rsid w:val="0056124C"/>
    <w:rsid w:val="00573DC1"/>
    <w:rsid w:val="0057612A"/>
    <w:rsid w:val="005765A5"/>
    <w:rsid w:val="00580B04"/>
    <w:rsid w:val="00587767"/>
    <w:rsid w:val="00590291"/>
    <w:rsid w:val="005907A6"/>
    <w:rsid w:val="005914C7"/>
    <w:rsid w:val="00591A5D"/>
    <w:rsid w:val="005A0E63"/>
    <w:rsid w:val="005A39D4"/>
    <w:rsid w:val="005C21F4"/>
    <w:rsid w:val="005D14ED"/>
    <w:rsid w:val="005D49A6"/>
    <w:rsid w:val="005D506A"/>
    <w:rsid w:val="005E578A"/>
    <w:rsid w:val="005E68D3"/>
    <w:rsid w:val="005F1E57"/>
    <w:rsid w:val="005F3E5F"/>
    <w:rsid w:val="005F6D40"/>
    <w:rsid w:val="00600B07"/>
    <w:rsid w:val="00602D9F"/>
    <w:rsid w:val="00610397"/>
    <w:rsid w:val="00612C0C"/>
    <w:rsid w:val="006146F4"/>
    <w:rsid w:val="0061700F"/>
    <w:rsid w:val="00620ABB"/>
    <w:rsid w:val="00621EEE"/>
    <w:rsid w:val="00632762"/>
    <w:rsid w:val="00632EAB"/>
    <w:rsid w:val="00635917"/>
    <w:rsid w:val="0064689E"/>
    <w:rsid w:val="0064707C"/>
    <w:rsid w:val="00654319"/>
    <w:rsid w:val="0066519D"/>
    <w:rsid w:val="0067266A"/>
    <w:rsid w:val="006750F0"/>
    <w:rsid w:val="006843F4"/>
    <w:rsid w:val="006845B0"/>
    <w:rsid w:val="0069083B"/>
    <w:rsid w:val="006A155D"/>
    <w:rsid w:val="006A65CA"/>
    <w:rsid w:val="006B69A7"/>
    <w:rsid w:val="006B795F"/>
    <w:rsid w:val="006C2AC7"/>
    <w:rsid w:val="006D3917"/>
    <w:rsid w:val="006E7589"/>
    <w:rsid w:val="006F35DB"/>
    <w:rsid w:val="006F56FB"/>
    <w:rsid w:val="006F738F"/>
    <w:rsid w:val="00701F81"/>
    <w:rsid w:val="00711FDC"/>
    <w:rsid w:val="0071530D"/>
    <w:rsid w:val="007155F3"/>
    <w:rsid w:val="00720C4B"/>
    <w:rsid w:val="00723D9D"/>
    <w:rsid w:val="007257E7"/>
    <w:rsid w:val="00726201"/>
    <w:rsid w:val="00734659"/>
    <w:rsid w:val="00734E18"/>
    <w:rsid w:val="00740017"/>
    <w:rsid w:val="007435B4"/>
    <w:rsid w:val="00751A45"/>
    <w:rsid w:val="00753F48"/>
    <w:rsid w:val="007615B2"/>
    <w:rsid w:val="00763E68"/>
    <w:rsid w:val="00770CD1"/>
    <w:rsid w:val="00786648"/>
    <w:rsid w:val="00791158"/>
    <w:rsid w:val="0079746F"/>
    <w:rsid w:val="007A0354"/>
    <w:rsid w:val="007A450A"/>
    <w:rsid w:val="007B14C2"/>
    <w:rsid w:val="007B2EBE"/>
    <w:rsid w:val="007B5893"/>
    <w:rsid w:val="007B59DB"/>
    <w:rsid w:val="007C636A"/>
    <w:rsid w:val="007D59D1"/>
    <w:rsid w:val="007E4988"/>
    <w:rsid w:val="00802569"/>
    <w:rsid w:val="00811CC0"/>
    <w:rsid w:val="00812C76"/>
    <w:rsid w:val="008217E3"/>
    <w:rsid w:val="00826568"/>
    <w:rsid w:val="00830ABF"/>
    <w:rsid w:val="00831CC6"/>
    <w:rsid w:val="008327E9"/>
    <w:rsid w:val="008333BB"/>
    <w:rsid w:val="00833BC1"/>
    <w:rsid w:val="00846FC6"/>
    <w:rsid w:val="00857ADB"/>
    <w:rsid w:val="00861861"/>
    <w:rsid w:val="00872203"/>
    <w:rsid w:val="00874FB4"/>
    <w:rsid w:val="00875B72"/>
    <w:rsid w:val="008838B5"/>
    <w:rsid w:val="00885933"/>
    <w:rsid w:val="00891602"/>
    <w:rsid w:val="0089212B"/>
    <w:rsid w:val="00896795"/>
    <w:rsid w:val="008A0F48"/>
    <w:rsid w:val="008A1BE1"/>
    <w:rsid w:val="008B54B8"/>
    <w:rsid w:val="008B5D54"/>
    <w:rsid w:val="008C0A85"/>
    <w:rsid w:val="008D358C"/>
    <w:rsid w:val="008D69E4"/>
    <w:rsid w:val="008E06D9"/>
    <w:rsid w:val="008E0AB4"/>
    <w:rsid w:val="008F076D"/>
    <w:rsid w:val="008F07A8"/>
    <w:rsid w:val="008F1B9E"/>
    <w:rsid w:val="008F34AA"/>
    <w:rsid w:val="00901750"/>
    <w:rsid w:val="00904C6E"/>
    <w:rsid w:val="0092053D"/>
    <w:rsid w:val="00922929"/>
    <w:rsid w:val="00934DFA"/>
    <w:rsid w:val="0094144E"/>
    <w:rsid w:val="00941A27"/>
    <w:rsid w:val="0094329B"/>
    <w:rsid w:val="0094343E"/>
    <w:rsid w:val="00956158"/>
    <w:rsid w:val="009624F1"/>
    <w:rsid w:val="009726CB"/>
    <w:rsid w:val="00975B6D"/>
    <w:rsid w:val="00985873"/>
    <w:rsid w:val="00986AD3"/>
    <w:rsid w:val="009872DE"/>
    <w:rsid w:val="0098743C"/>
    <w:rsid w:val="00994039"/>
    <w:rsid w:val="009A62C3"/>
    <w:rsid w:val="009B418B"/>
    <w:rsid w:val="009D1104"/>
    <w:rsid w:val="009D3831"/>
    <w:rsid w:val="009D3D31"/>
    <w:rsid w:val="009D3E82"/>
    <w:rsid w:val="009E139B"/>
    <w:rsid w:val="009E2492"/>
    <w:rsid w:val="009F0528"/>
    <w:rsid w:val="00A11FC0"/>
    <w:rsid w:val="00A13F36"/>
    <w:rsid w:val="00A15D04"/>
    <w:rsid w:val="00A214D1"/>
    <w:rsid w:val="00A23A52"/>
    <w:rsid w:val="00A23B10"/>
    <w:rsid w:val="00A25122"/>
    <w:rsid w:val="00A33573"/>
    <w:rsid w:val="00A33CC9"/>
    <w:rsid w:val="00A37FCE"/>
    <w:rsid w:val="00A5067A"/>
    <w:rsid w:val="00A567E9"/>
    <w:rsid w:val="00A65A31"/>
    <w:rsid w:val="00A701F8"/>
    <w:rsid w:val="00A713C6"/>
    <w:rsid w:val="00A85C58"/>
    <w:rsid w:val="00A869C0"/>
    <w:rsid w:val="00AA0507"/>
    <w:rsid w:val="00AA322B"/>
    <w:rsid w:val="00AC4B83"/>
    <w:rsid w:val="00AC640E"/>
    <w:rsid w:val="00AD2AE7"/>
    <w:rsid w:val="00AD799B"/>
    <w:rsid w:val="00AE1077"/>
    <w:rsid w:val="00AE483C"/>
    <w:rsid w:val="00AE7890"/>
    <w:rsid w:val="00AF0248"/>
    <w:rsid w:val="00AF24EE"/>
    <w:rsid w:val="00AF68F1"/>
    <w:rsid w:val="00B06992"/>
    <w:rsid w:val="00B06A04"/>
    <w:rsid w:val="00B10315"/>
    <w:rsid w:val="00B13EAB"/>
    <w:rsid w:val="00B23AAC"/>
    <w:rsid w:val="00B25A5A"/>
    <w:rsid w:val="00B332BF"/>
    <w:rsid w:val="00B374E8"/>
    <w:rsid w:val="00B4037F"/>
    <w:rsid w:val="00B5103F"/>
    <w:rsid w:val="00B523F5"/>
    <w:rsid w:val="00B54C66"/>
    <w:rsid w:val="00B56C24"/>
    <w:rsid w:val="00B61FE5"/>
    <w:rsid w:val="00B62C3F"/>
    <w:rsid w:val="00B63048"/>
    <w:rsid w:val="00B7018C"/>
    <w:rsid w:val="00B764B4"/>
    <w:rsid w:val="00B77FF7"/>
    <w:rsid w:val="00B80884"/>
    <w:rsid w:val="00B835BE"/>
    <w:rsid w:val="00B84C46"/>
    <w:rsid w:val="00B91E8F"/>
    <w:rsid w:val="00B945D4"/>
    <w:rsid w:val="00B96195"/>
    <w:rsid w:val="00BA5B1C"/>
    <w:rsid w:val="00BA6E68"/>
    <w:rsid w:val="00BB6941"/>
    <w:rsid w:val="00BC0173"/>
    <w:rsid w:val="00BD4A0D"/>
    <w:rsid w:val="00BE5870"/>
    <w:rsid w:val="00BE79D0"/>
    <w:rsid w:val="00BF3CB3"/>
    <w:rsid w:val="00C0049A"/>
    <w:rsid w:val="00C0067B"/>
    <w:rsid w:val="00C0336B"/>
    <w:rsid w:val="00C13135"/>
    <w:rsid w:val="00C1316E"/>
    <w:rsid w:val="00C137F1"/>
    <w:rsid w:val="00C26320"/>
    <w:rsid w:val="00C26554"/>
    <w:rsid w:val="00C43059"/>
    <w:rsid w:val="00C47DE6"/>
    <w:rsid w:val="00C56181"/>
    <w:rsid w:val="00C56758"/>
    <w:rsid w:val="00C57210"/>
    <w:rsid w:val="00C6402F"/>
    <w:rsid w:val="00C67BFE"/>
    <w:rsid w:val="00C71932"/>
    <w:rsid w:val="00C72F0B"/>
    <w:rsid w:val="00C80B50"/>
    <w:rsid w:val="00C95F51"/>
    <w:rsid w:val="00CA108A"/>
    <w:rsid w:val="00CA11CE"/>
    <w:rsid w:val="00CA6690"/>
    <w:rsid w:val="00CB3FD6"/>
    <w:rsid w:val="00CB546B"/>
    <w:rsid w:val="00CC111E"/>
    <w:rsid w:val="00CC2270"/>
    <w:rsid w:val="00CD675C"/>
    <w:rsid w:val="00CE1B79"/>
    <w:rsid w:val="00CE4130"/>
    <w:rsid w:val="00CE5D41"/>
    <w:rsid w:val="00CF7802"/>
    <w:rsid w:val="00D0068A"/>
    <w:rsid w:val="00D04A5D"/>
    <w:rsid w:val="00D05545"/>
    <w:rsid w:val="00D13EBF"/>
    <w:rsid w:val="00D169BC"/>
    <w:rsid w:val="00D66E62"/>
    <w:rsid w:val="00D77407"/>
    <w:rsid w:val="00D80913"/>
    <w:rsid w:val="00D8615A"/>
    <w:rsid w:val="00D869B8"/>
    <w:rsid w:val="00D87980"/>
    <w:rsid w:val="00D92864"/>
    <w:rsid w:val="00D9605C"/>
    <w:rsid w:val="00D96313"/>
    <w:rsid w:val="00D96E39"/>
    <w:rsid w:val="00DB036E"/>
    <w:rsid w:val="00DB5538"/>
    <w:rsid w:val="00DB5DD1"/>
    <w:rsid w:val="00DC6594"/>
    <w:rsid w:val="00DC7C9C"/>
    <w:rsid w:val="00DD0163"/>
    <w:rsid w:val="00DD4C30"/>
    <w:rsid w:val="00DD67EC"/>
    <w:rsid w:val="00DF35E7"/>
    <w:rsid w:val="00DF5F09"/>
    <w:rsid w:val="00E00165"/>
    <w:rsid w:val="00E0097B"/>
    <w:rsid w:val="00E029FB"/>
    <w:rsid w:val="00E049BF"/>
    <w:rsid w:val="00E10738"/>
    <w:rsid w:val="00E12633"/>
    <w:rsid w:val="00E16264"/>
    <w:rsid w:val="00E1736E"/>
    <w:rsid w:val="00E2042E"/>
    <w:rsid w:val="00E21639"/>
    <w:rsid w:val="00E23E89"/>
    <w:rsid w:val="00E274B7"/>
    <w:rsid w:val="00E30386"/>
    <w:rsid w:val="00E352C4"/>
    <w:rsid w:val="00E455EE"/>
    <w:rsid w:val="00E45A0B"/>
    <w:rsid w:val="00E477EF"/>
    <w:rsid w:val="00E6430F"/>
    <w:rsid w:val="00E72330"/>
    <w:rsid w:val="00E77875"/>
    <w:rsid w:val="00E816C8"/>
    <w:rsid w:val="00E82C9D"/>
    <w:rsid w:val="00E86E9A"/>
    <w:rsid w:val="00E93558"/>
    <w:rsid w:val="00E95843"/>
    <w:rsid w:val="00EA70C1"/>
    <w:rsid w:val="00EB40A1"/>
    <w:rsid w:val="00EB490A"/>
    <w:rsid w:val="00EC279B"/>
    <w:rsid w:val="00EE22B7"/>
    <w:rsid w:val="00EE41A7"/>
    <w:rsid w:val="00EE5A10"/>
    <w:rsid w:val="00F04125"/>
    <w:rsid w:val="00F14749"/>
    <w:rsid w:val="00F14C8C"/>
    <w:rsid w:val="00F225F9"/>
    <w:rsid w:val="00F35BCA"/>
    <w:rsid w:val="00F406C7"/>
    <w:rsid w:val="00F40DD9"/>
    <w:rsid w:val="00F420BA"/>
    <w:rsid w:val="00F474A8"/>
    <w:rsid w:val="00F4781F"/>
    <w:rsid w:val="00F542ED"/>
    <w:rsid w:val="00F55495"/>
    <w:rsid w:val="00F6623F"/>
    <w:rsid w:val="00F72CA9"/>
    <w:rsid w:val="00F8791E"/>
    <w:rsid w:val="00FA23DE"/>
    <w:rsid w:val="00FA2936"/>
    <w:rsid w:val="00FC10C6"/>
    <w:rsid w:val="00FC2D35"/>
    <w:rsid w:val="00FC34D6"/>
    <w:rsid w:val="00FD7611"/>
    <w:rsid w:val="00FE0140"/>
    <w:rsid w:val="00FE1A7C"/>
    <w:rsid w:val="00FE3430"/>
    <w:rsid w:val="00FE5A9D"/>
    <w:rsid w:val="00FF03B8"/>
    <w:rsid w:val="00FF4D5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0D37"/>
    <w:pPr>
      <w:widowControl w:val="0"/>
    </w:pPr>
    <w:rPr>
      <w:kern w:val="2"/>
      <w:sz w:val="24"/>
      <w:szCs w:val="24"/>
    </w:rPr>
  </w:style>
  <w:style w:type="paragraph" w:styleId="1">
    <w:name w:val="heading 1"/>
    <w:basedOn w:val="a"/>
    <w:next w:val="a"/>
    <w:qFormat/>
    <w:rsid w:val="000F62D7"/>
    <w:pPr>
      <w:numPr>
        <w:numId w:val="13"/>
      </w:numPr>
      <w:spacing w:line="360" w:lineRule="auto"/>
      <w:outlineLvl w:val="0"/>
    </w:pPr>
    <w:rPr>
      <w:rFonts w:eastAsia="標楷體"/>
      <w:sz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90D37"/>
    <w:rPr>
      <w:rFonts w:eastAsia="標楷體"/>
      <w:sz w:val="36"/>
    </w:rPr>
  </w:style>
  <w:style w:type="paragraph" w:styleId="a4">
    <w:name w:val="Body Text Indent"/>
    <w:basedOn w:val="a"/>
    <w:rsid w:val="00190D37"/>
    <w:pPr>
      <w:ind w:left="1080" w:hangingChars="300" w:hanging="1080"/>
    </w:pPr>
    <w:rPr>
      <w:rFonts w:eastAsia="標楷體"/>
      <w:sz w:val="36"/>
    </w:rPr>
  </w:style>
  <w:style w:type="paragraph" w:customStyle="1" w:styleId="a5">
    <w:name w:val="公文(後續段落)"/>
    <w:rsid w:val="00190D37"/>
    <w:pPr>
      <w:adjustRightInd w:val="0"/>
      <w:snapToGrid w:val="0"/>
      <w:spacing w:line="578" w:lineRule="atLeast"/>
      <w:ind w:left="340"/>
    </w:pPr>
    <w:rPr>
      <w:rFonts w:eastAsia="標楷體"/>
      <w:sz w:val="34"/>
    </w:rPr>
  </w:style>
  <w:style w:type="paragraph" w:styleId="a6">
    <w:name w:val="header"/>
    <w:basedOn w:val="a"/>
    <w:rsid w:val="00190D37"/>
    <w:pPr>
      <w:tabs>
        <w:tab w:val="center" w:pos="4153"/>
        <w:tab w:val="right" w:pos="8306"/>
      </w:tabs>
      <w:snapToGrid w:val="0"/>
    </w:pPr>
    <w:rPr>
      <w:rFonts w:eastAsia="標楷體"/>
      <w:sz w:val="20"/>
      <w:szCs w:val="20"/>
    </w:rPr>
  </w:style>
  <w:style w:type="paragraph" w:styleId="a7">
    <w:name w:val="footer"/>
    <w:basedOn w:val="a"/>
    <w:rsid w:val="0089212B"/>
    <w:pPr>
      <w:tabs>
        <w:tab w:val="center" w:pos="4153"/>
        <w:tab w:val="right" w:pos="8306"/>
      </w:tabs>
      <w:snapToGrid w:val="0"/>
    </w:pPr>
    <w:rPr>
      <w:sz w:val="20"/>
      <w:szCs w:val="20"/>
    </w:rPr>
  </w:style>
  <w:style w:type="character" w:styleId="a8">
    <w:name w:val="page number"/>
    <w:basedOn w:val="a0"/>
    <w:rsid w:val="0089212B"/>
  </w:style>
  <w:style w:type="table" w:styleId="a9">
    <w:name w:val="Table Grid"/>
    <w:basedOn w:val="a1"/>
    <w:rsid w:val="000F62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
    <w:rsid w:val="000F62D7"/>
    <w:rPr>
      <w:rFonts w:ascii="細明體" w:eastAsia="細明體" w:hAnsi="Courier New"/>
      <w:szCs w:val="20"/>
    </w:rPr>
  </w:style>
  <w:style w:type="paragraph" w:styleId="Web">
    <w:name w:val="Normal (Web)"/>
    <w:basedOn w:val="a"/>
    <w:rsid w:val="000F62D7"/>
    <w:pPr>
      <w:widowControl/>
      <w:spacing w:before="100" w:beforeAutospacing="1" w:after="100" w:afterAutospacing="1"/>
    </w:pPr>
    <w:rPr>
      <w:rFonts w:ascii="新細明體" w:hAnsi="新細明體" w:cs="新細明體"/>
      <w:kern w:val="0"/>
    </w:rPr>
  </w:style>
  <w:style w:type="character" w:styleId="ab">
    <w:name w:val="Hyperlink"/>
    <w:rsid w:val="000F62D7"/>
    <w:rPr>
      <w:color w:val="0000FF"/>
      <w:u w:val="single"/>
    </w:rPr>
  </w:style>
  <w:style w:type="paragraph" w:styleId="ac">
    <w:name w:val="annotation text"/>
    <w:basedOn w:val="a"/>
    <w:link w:val="ad"/>
    <w:semiHidden/>
    <w:rsid w:val="000F62D7"/>
  </w:style>
  <w:style w:type="paragraph" w:styleId="3">
    <w:name w:val="Body Text 3"/>
    <w:basedOn w:val="a"/>
    <w:rsid w:val="002C4B68"/>
    <w:pPr>
      <w:spacing w:after="120"/>
    </w:pPr>
    <w:rPr>
      <w:sz w:val="16"/>
      <w:szCs w:val="16"/>
    </w:rPr>
  </w:style>
  <w:style w:type="paragraph" w:styleId="ae">
    <w:name w:val="List Paragraph"/>
    <w:basedOn w:val="a"/>
    <w:uiPriority w:val="34"/>
    <w:qFormat/>
    <w:rsid w:val="00CC111E"/>
    <w:pPr>
      <w:ind w:leftChars="200" w:left="480"/>
    </w:pPr>
  </w:style>
  <w:style w:type="paragraph" w:styleId="af">
    <w:name w:val="Balloon Text"/>
    <w:basedOn w:val="a"/>
    <w:link w:val="af0"/>
    <w:rsid w:val="000B1262"/>
    <w:rPr>
      <w:rFonts w:ascii="Cambria" w:hAnsi="Cambria"/>
      <w:sz w:val="18"/>
      <w:szCs w:val="18"/>
      <w:lang/>
    </w:rPr>
  </w:style>
  <w:style w:type="character" w:customStyle="1" w:styleId="af0">
    <w:name w:val="註解方塊文字 字元"/>
    <w:link w:val="af"/>
    <w:rsid w:val="000B1262"/>
    <w:rPr>
      <w:rFonts w:ascii="Cambria" w:eastAsia="新細明體" w:hAnsi="Cambria" w:cs="Times New Roman"/>
      <w:kern w:val="2"/>
      <w:sz w:val="18"/>
      <w:szCs w:val="18"/>
    </w:rPr>
  </w:style>
  <w:style w:type="character" w:customStyle="1" w:styleId="apple-converted-space">
    <w:name w:val="apple-converted-space"/>
    <w:rsid w:val="00901750"/>
  </w:style>
  <w:style w:type="paragraph" w:styleId="af1">
    <w:name w:val="footnote text"/>
    <w:basedOn w:val="a"/>
    <w:link w:val="af2"/>
    <w:uiPriority w:val="99"/>
    <w:unhideWhenUsed/>
    <w:rsid w:val="00590291"/>
    <w:pPr>
      <w:snapToGrid w:val="0"/>
    </w:pPr>
    <w:rPr>
      <w:rFonts w:ascii="Calibri" w:hAnsi="Calibri"/>
      <w:sz w:val="20"/>
      <w:szCs w:val="20"/>
    </w:rPr>
  </w:style>
  <w:style w:type="character" w:customStyle="1" w:styleId="af2">
    <w:name w:val="註腳文字 字元"/>
    <w:basedOn w:val="a0"/>
    <w:link w:val="af1"/>
    <w:uiPriority w:val="99"/>
    <w:rsid w:val="00590291"/>
    <w:rPr>
      <w:rFonts w:ascii="Calibri" w:eastAsia="新細明體" w:hAnsi="Calibri" w:cs="Times New Roman"/>
      <w:kern w:val="2"/>
    </w:rPr>
  </w:style>
  <w:style w:type="character" w:styleId="af3">
    <w:name w:val="footnote reference"/>
    <w:basedOn w:val="a0"/>
    <w:uiPriority w:val="99"/>
    <w:unhideWhenUsed/>
    <w:rsid w:val="00590291"/>
    <w:rPr>
      <w:vertAlign w:val="superscript"/>
    </w:rPr>
  </w:style>
  <w:style w:type="character" w:styleId="af4">
    <w:name w:val="annotation reference"/>
    <w:basedOn w:val="a0"/>
    <w:rsid w:val="002E5E76"/>
    <w:rPr>
      <w:sz w:val="18"/>
      <w:szCs w:val="18"/>
    </w:rPr>
  </w:style>
  <w:style w:type="paragraph" w:styleId="af5">
    <w:name w:val="annotation subject"/>
    <w:basedOn w:val="ac"/>
    <w:next w:val="ac"/>
    <w:link w:val="af6"/>
    <w:rsid w:val="002E5E76"/>
    <w:rPr>
      <w:b/>
      <w:bCs/>
    </w:rPr>
  </w:style>
  <w:style w:type="character" w:customStyle="1" w:styleId="ad">
    <w:name w:val="註解文字 字元"/>
    <w:basedOn w:val="a0"/>
    <w:link w:val="ac"/>
    <w:semiHidden/>
    <w:rsid w:val="002E5E76"/>
    <w:rPr>
      <w:kern w:val="2"/>
      <w:sz w:val="24"/>
      <w:szCs w:val="24"/>
    </w:rPr>
  </w:style>
  <w:style w:type="character" w:customStyle="1" w:styleId="af6">
    <w:name w:val="註解主旨 字元"/>
    <w:basedOn w:val="ad"/>
    <w:link w:val="af5"/>
    <w:rsid w:val="002E5E76"/>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qFormat/>
    <w:rsid w:val="000F62D7"/>
    <w:pPr>
      <w:numPr>
        <w:numId w:val="13"/>
      </w:numPr>
      <w:spacing w:line="360" w:lineRule="auto"/>
      <w:outlineLvl w:val="0"/>
    </w:pPr>
    <w:rPr>
      <w:rFonts w:eastAsia="標楷體"/>
      <w:sz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Pr>
      <w:rFonts w:eastAsia="標楷體"/>
      <w:sz w:val="36"/>
    </w:rPr>
  </w:style>
  <w:style w:type="paragraph" w:styleId="a4">
    <w:name w:val="Body Text Indent"/>
    <w:basedOn w:val="a"/>
    <w:pPr>
      <w:ind w:left="1080" w:hangingChars="300" w:hanging="1080"/>
    </w:pPr>
    <w:rPr>
      <w:rFonts w:eastAsia="標楷體"/>
      <w:sz w:val="36"/>
    </w:rPr>
  </w:style>
  <w:style w:type="paragraph" w:customStyle="1" w:styleId="a5">
    <w:name w:val="公文(後續段落)"/>
    <w:pPr>
      <w:adjustRightInd w:val="0"/>
      <w:snapToGrid w:val="0"/>
      <w:spacing w:line="578" w:lineRule="atLeast"/>
      <w:ind w:left="340"/>
    </w:pPr>
    <w:rPr>
      <w:rFonts w:eastAsia="標楷體"/>
      <w:sz w:val="34"/>
    </w:rPr>
  </w:style>
  <w:style w:type="paragraph" w:styleId="a6">
    <w:name w:val="header"/>
    <w:basedOn w:val="a"/>
    <w:pPr>
      <w:tabs>
        <w:tab w:val="center" w:pos="4153"/>
        <w:tab w:val="right" w:pos="8306"/>
      </w:tabs>
      <w:snapToGrid w:val="0"/>
    </w:pPr>
    <w:rPr>
      <w:rFonts w:eastAsia="標楷體"/>
      <w:sz w:val="20"/>
      <w:szCs w:val="20"/>
    </w:rPr>
  </w:style>
  <w:style w:type="paragraph" w:styleId="a7">
    <w:name w:val="footer"/>
    <w:basedOn w:val="a"/>
    <w:rsid w:val="0089212B"/>
    <w:pPr>
      <w:tabs>
        <w:tab w:val="center" w:pos="4153"/>
        <w:tab w:val="right" w:pos="8306"/>
      </w:tabs>
      <w:snapToGrid w:val="0"/>
    </w:pPr>
    <w:rPr>
      <w:sz w:val="20"/>
      <w:szCs w:val="20"/>
    </w:rPr>
  </w:style>
  <w:style w:type="character" w:styleId="a8">
    <w:name w:val="page number"/>
    <w:basedOn w:val="a0"/>
    <w:rsid w:val="0089212B"/>
  </w:style>
  <w:style w:type="table" w:styleId="a9">
    <w:name w:val="Table Grid"/>
    <w:basedOn w:val="a1"/>
    <w:rsid w:val="000F62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
    <w:rsid w:val="000F62D7"/>
    <w:rPr>
      <w:rFonts w:ascii="細明體" w:eastAsia="細明體" w:hAnsi="Courier New"/>
      <w:szCs w:val="20"/>
    </w:rPr>
  </w:style>
  <w:style w:type="paragraph" w:styleId="Web">
    <w:name w:val="Normal (Web)"/>
    <w:basedOn w:val="a"/>
    <w:rsid w:val="000F62D7"/>
    <w:pPr>
      <w:widowControl/>
      <w:spacing w:before="100" w:beforeAutospacing="1" w:after="100" w:afterAutospacing="1"/>
    </w:pPr>
    <w:rPr>
      <w:rFonts w:ascii="新細明體" w:hAnsi="新細明體" w:cs="新細明體"/>
      <w:kern w:val="0"/>
    </w:rPr>
  </w:style>
  <w:style w:type="character" w:styleId="ab">
    <w:name w:val="Hyperlink"/>
    <w:rsid w:val="000F62D7"/>
    <w:rPr>
      <w:color w:val="0000FF"/>
      <w:u w:val="single"/>
    </w:rPr>
  </w:style>
  <w:style w:type="paragraph" w:styleId="ac">
    <w:name w:val="annotation text"/>
    <w:basedOn w:val="a"/>
    <w:link w:val="ad"/>
    <w:semiHidden/>
    <w:rsid w:val="000F62D7"/>
  </w:style>
  <w:style w:type="paragraph" w:styleId="3">
    <w:name w:val="Body Text 3"/>
    <w:basedOn w:val="a"/>
    <w:rsid w:val="002C4B68"/>
    <w:pPr>
      <w:spacing w:after="120"/>
    </w:pPr>
    <w:rPr>
      <w:sz w:val="16"/>
      <w:szCs w:val="16"/>
    </w:rPr>
  </w:style>
  <w:style w:type="paragraph" w:styleId="ae">
    <w:name w:val="List Paragraph"/>
    <w:basedOn w:val="a"/>
    <w:uiPriority w:val="34"/>
    <w:qFormat/>
    <w:rsid w:val="00CC111E"/>
    <w:pPr>
      <w:ind w:leftChars="200" w:left="480"/>
    </w:pPr>
  </w:style>
  <w:style w:type="paragraph" w:styleId="af">
    <w:name w:val="Balloon Text"/>
    <w:basedOn w:val="a"/>
    <w:link w:val="af0"/>
    <w:rsid w:val="000B1262"/>
    <w:rPr>
      <w:rFonts w:ascii="Cambria" w:hAnsi="Cambria"/>
      <w:sz w:val="18"/>
      <w:szCs w:val="18"/>
      <w:lang w:val="x-none" w:eastAsia="x-none"/>
    </w:rPr>
  </w:style>
  <w:style w:type="character" w:customStyle="1" w:styleId="af0">
    <w:name w:val="註解方塊文字 字元"/>
    <w:link w:val="af"/>
    <w:rsid w:val="000B1262"/>
    <w:rPr>
      <w:rFonts w:ascii="Cambria" w:eastAsia="新細明體" w:hAnsi="Cambria" w:cs="Times New Roman"/>
      <w:kern w:val="2"/>
      <w:sz w:val="18"/>
      <w:szCs w:val="18"/>
    </w:rPr>
  </w:style>
  <w:style w:type="character" w:customStyle="1" w:styleId="apple-converted-space">
    <w:name w:val="apple-converted-space"/>
    <w:rsid w:val="00901750"/>
  </w:style>
  <w:style w:type="paragraph" w:styleId="af1">
    <w:name w:val="footnote text"/>
    <w:basedOn w:val="a"/>
    <w:link w:val="af2"/>
    <w:uiPriority w:val="99"/>
    <w:unhideWhenUsed/>
    <w:rsid w:val="00590291"/>
    <w:pPr>
      <w:snapToGrid w:val="0"/>
    </w:pPr>
    <w:rPr>
      <w:rFonts w:ascii="Calibri" w:hAnsi="Calibri"/>
      <w:sz w:val="20"/>
      <w:szCs w:val="20"/>
    </w:rPr>
  </w:style>
  <w:style w:type="character" w:customStyle="1" w:styleId="af2">
    <w:name w:val="註腳文字 字元"/>
    <w:basedOn w:val="a0"/>
    <w:link w:val="af1"/>
    <w:uiPriority w:val="99"/>
    <w:rsid w:val="00590291"/>
    <w:rPr>
      <w:rFonts w:ascii="Calibri" w:eastAsia="新細明體" w:hAnsi="Calibri" w:cs="Times New Roman"/>
      <w:kern w:val="2"/>
    </w:rPr>
  </w:style>
  <w:style w:type="character" w:styleId="af3">
    <w:name w:val="footnote reference"/>
    <w:basedOn w:val="a0"/>
    <w:uiPriority w:val="99"/>
    <w:unhideWhenUsed/>
    <w:rsid w:val="00590291"/>
    <w:rPr>
      <w:vertAlign w:val="superscript"/>
    </w:rPr>
  </w:style>
  <w:style w:type="character" w:styleId="af4">
    <w:name w:val="annotation reference"/>
    <w:basedOn w:val="a0"/>
    <w:rsid w:val="002E5E76"/>
    <w:rPr>
      <w:sz w:val="18"/>
      <w:szCs w:val="18"/>
    </w:rPr>
  </w:style>
  <w:style w:type="paragraph" w:styleId="af5">
    <w:name w:val="annotation subject"/>
    <w:basedOn w:val="ac"/>
    <w:next w:val="ac"/>
    <w:rsid w:val="002E5E76"/>
    <w:rPr>
      <w:b/>
      <w:bCs/>
    </w:rPr>
  </w:style>
  <w:style w:type="character" w:customStyle="1" w:styleId="ad">
    <w:name w:val="註解文字 字元"/>
    <w:basedOn w:val="a0"/>
    <w:link w:val="ac"/>
    <w:semiHidden/>
    <w:rsid w:val="002E5E76"/>
    <w:rPr>
      <w:kern w:val="2"/>
      <w:sz w:val="24"/>
      <w:szCs w:val="24"/>
    </w:rPr>
  </w:style>
  <w:style w:type="character" w:customStyle="1" w:styleId="af6">
    <w:name w:val="註解主旨 字元"/>
    <w:basedOn w:val="ad"/>
    <w:link w:val="af5"/>
    <w:rsid w:val="002E5E76"/>
    <w:rPr>
      <w:kern w:val="2"/>
      <w:sz w:val="24"/>
      <w:szCs w:val="24"/>
    </w:rPr>
  </w:style>
</w:styles>
</file>

<file path=word/webSettings.xml><?xml version="1.0" encoding="utf-8"?>
<w:webSettings xmlns:r="http://schemas.openxmlformats.org/officeDocument/2006/relationships" xmlns:w="http://schemas.openxmlformats.org/wordprocessingml/2006/main">
  <w:divs>
    <w:div w:id="182623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___2.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PowerPoint____1.sldx"/><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968EF-46B9-463E-A650-08E9337D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226</Words>
  <Characters>1294</Characters>
  <Application>Microsoft Office Word</Application>
  <DocSecurity>0</DocSecurity>
  <Lines>10</Lines>
  <Paragraphs>3</Paragraphs>
  <ScaleCrop>false</ScaleCrop>
  <Company/>
  <LinksUpToDate>false</LinksUpToDate>
  <CharactersWithSpaces>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行政院環境保護署預算執行及重大採購案推動小組第四一四次會議議程</dc:title>
  <dc:creator>lukl@estc.tw</dc:creator>
  <cp:lastModifiedBy>ichchen</cp:lastModifiedBy>
  <cp:revision>2</cp:revision>
  <cp:lastPrinted>2017-03-13T07:53:00Z</cp:lastPrinted>
  <dcterms:created xsi:type="dcterms:W3CDTF">2017-03-20T01:42:00Z</dcterms:created>
  <dcterms:modified xsi:type="dcterms:W3CDTF">2017-03-20T01:42:00Z</dcterms:modified>
</cp:coreProperties>
</file>