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-21"/>
        <w:tblpPr w:leftFromText="180" w:rightFromText="180" w:vertAnchor="page" w:horzAnchor="margin" w:tblpXSpec="center" w:tblpY="1964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686"/>
        <w:gridCol w:w="4111"/>
      </w:tblGrid>
      <w:tr w:rsidR="00E51C7F" w:rsidRPr="00E51C7F" w:rsidTr="00016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2"/>
            <w:tcBorders>
              <w:right w:val="single" w:sz="4" w:space="0" w:color="FFFFFF" w:themeColor="background1"/>
              <w:tl2br w:val="single" w:sz="4" w:space="0" w:color="FFFFFF" w:themeColor="background1"/>
            </w:tcBorders>
            <w:vAlign w:val="bottom"/>
          </w:tcPr>
          <w:p w:rsidR="00A14A84" w:rsidRPr="007524FD" w:rsidRDefault="00A14A84" w:rsidP="000160AC">
            <w:pPr>
              <w:spacing w:line="440" w:lineRule="exact"/>
              <w:ind w:firstLineChars="398" w:firstLine="1275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年度</w:t>
            </w:r>
          </w:p>
          <w:p w:rsidR="00A14A84" w:rsidRPr="000C69F1" w:rsidRDefault="00A14A84" w:rsidP="000160AC">
            <w:pPr>
              <w:spacing w:beforeLines="60" w:before="216" w:line="440" w:lineRule="exact"/>
              <w:ind w:leftChars="59" w:left="14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違法態</w:t>
            </w:r>
            <w:r w:rsidR="00FA350A"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樣</w:t>
            </w:r>
          </w:p>
        </w:tc>
        <w:tc>
          <w:tcPr>
            <w:tcW w:w="36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37339"/>
            <w:vAlign w:val="center"/>
          </w:tcPr>
          <w:p w:rsidR="00A14A84" w:rsidRPr="00E51C7F" w:rsidRDefault="00A14A84" w:rsidP="000160AC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62626" w:themeColor="text1" w:themeTint="D9"/>
                <w:sz w:val="32"/>
                <w:szCs w:val="32"/>
              </w:rPr>
            </w:pPr>
            <w:r w:rsidRPr="00E51C7F">
              <w:rPr>
                <w:rFonts w:ascii="Times New Roman" w:eastAsia="標楷體" w:hAnsi="Times New Roman" w:cs="Times New Roman" w:hint="eastAsia"/>
                <w:color w:val="262626" w:themeColor="text1" w:themeTint="D9"/>
                <w:sz w:val="32"/>
                <w:szCs w:val="32"/>
              </w:rPr>
              <w:t>100</w:t>
            </w:r>
            <w:r w:rsidRPr="00E51C7F">
              <w:rPr>
                <w:rFonts w:ascii="Times New Roman" w:eastAsia="標楷體" w:hAnsi="Times New Roman" w:cs="Times New Roman" w:hint="eastAsia"/>
                <w:color w:val="262626" w:themeColor="text1" w:themeTint="D9"/>
                <w:sz w:val="32"/>
                <w:szCs w:val="32"/>
              </w:rPr>
              <w:t>年至</w:t>
            </w:r>
            <w:r w:rsidRPr="00E51C7F">
              <w:rPr>
                <w:rFonts w:ascii="Times New Roman" w:eastAsia="標楷體" w:hAnsi="Times New Roman" w:cs="Times New Roman" w:hint="eastAsia"/>
                <w:color w:val="262626" w:themeColor="text1" w:themeTint="D9"/>
                <w:sz w:val="32"/>
                <w:szCs w:val="32"/>
              </w:rPr>
              <w:t>103</w:t>
            </w:r>
            <w:r w:rsidRPr="00E51C7F">
              <w:rPr>
                <w:rFonts w:ascii="Times New Roman" w:eastAsia="標楷體" w:hAnsi="Times New Roman" w:cs="Times New Roman" w:hint="eastAsia"/>
                <w:color w:val="262626" w:themeColor="text1" w:themeTint="D9"/>
                <w:sz w:val="32"/>
                <w:szCs w:val="32"/>
              </w:rPr>
              <w:t>年</w:t>
            </w:r>
          </w:p>
          <w:p w:rsidR="00A14A84" w:rsidRPr="007D7455" w:rsidRDefault="00A14A84" w:rsidP="000160AC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51C7F">
              <w:rPr>
                <w:rFonts w:ascii="Times New Roman" w:eastAsia="標楷體" w:hAnsi="Times New Roman" w:cs="Times New Roman"/>
                <w:color w:val="262626" w:themeColor="text1" w:themeTint="D9"/>
                <w:sz w:val="32"/>
                <w:szCs w:val="32"/>
              </w:rPr>
              <w:t>(</w:t>
            </w:r>
            <w:r w:rsidRPr="00E51C7F">
              <w:rPr>
                <w:rFonts w:ascii="Times New Roman" w:eastAsia="標楷體" w:hAnsi="Times New Roman" w:cs="Times New Roman"/>
                <w:color w:val="262626" w:themeColor="text1" w:themeTint="D9"/>
                <w:sz w:val="32"/>
                <w:szCs w:val="32"/>
              </w:rPr>
              <w:t>修法前</w:t>
            </w:r>
            <w:r w:rsidRPr="00E51C7F">
              <w:rPr>
                <w:rFonts w:ascii="Times New Roman" w:eastAsia="標楷體" w:hAnsi="Times New Roman" w:cs="Times New Roman" w:hint="eastAsia"/>
                <w:color w:val="262626" w:themeColor="text1" w:themeTint="D9"/>
                <w:sz w:val="32"/>
                <w:szCs w:val="32"/>
              </w:rPr>
              <w:t>4</w:t>
            </w:r>
            <w:r w:rsidRPr="00E51C7F">
              <w:rPr>
                <w:rFonts w:ascii="Times New Roman" w:eastAsia="標楷體" w:hAnsi="Times New Roman" w:cs="Times New Roman" w:hint="eastAsia"/>
                <w:color w:val="262626" w:themeColor="text1" w:themeTint="D9"/>
                <w:sz w:val="32"/>
                <w:szCs w:val="32"/>
              </w:rPr>
              <w:t>年</w:t>
            </w:r>
            <w:r w:rsidRPr="00E51C7F">
              <w:rPr>
                <w:rFonts w:ascii="Times New Roman" w:eastAsia="標楷體" w:hAnsi="Times New Roman" w:cs="Times New Roman"/>
                <w:color w:val="262626" w:themeColor="text1" w:themeTint="D9"/>
                <w:sz w:val="32"/>
                <w:szCs w:val="32"/>
              </w:rPr>
              <w:t>)</w:t>
            </w:r>
          </w:p>
        </w:tc>
        <w:tc>
          <w:tcPr>
            <w:tcW w:w="4111" w:type="dxa"/>
            <w:tcBorders>
              <w:left w:val="single" w:sz="4" w:space="0" w:color="FFFFFF" w:themeColor="background1"/>
            </w:tcBorders>
            <w:shd w:val="clear" w:color="auto" w:fill="FF9900"/>
            <w:vAlign w:val="center"/>
          </w:tcPr>
          <w:p w:rsidR="00A14A84" w:rsidRPr="00E51C7F" w:rsidRDefault="00A14A84" w:rsidP="000160AC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spacing w:val="-6"/>
                <w:sz w:val="32"/>
                <w:szCs w:val="32"/>
              </w:rPr>
            </w:pPr>
            <w:r w:rsidRPr="00E51C7F">
              <w:rPr>
                <w:rFonts w:ascii="Times New Roman" w:eastAsia="標楷體" w:hAnsi="Times New Roman" w:cs="Times New Roman"/>
                <w:color w:val="auto"/>
                <w:spacing w:val="-6"/>
                <w:sz w:val="32"/>
                <w:szCs w:val="32"/>
              </w:rPr>
              <w:t>104</w:t>
            </w:r>
            <w:r w:rsidRPr="00E51C7F">
              <w:rPr>
                <w:rFonts w:ascii="Times New Roman" w:eastAsia="標楷體" w:hAnsi="Times New Roman" w:cs="Times New Roman" w:hint="eastAsia"/>
                <w:color w:val="auto"/>
                <w:spacing w:val="-6"/>
                <w:sz w:val="32"/>
                <w:szCs w:val="32"/>
              </w:rPr>
              <w:t>年</w:t>
            </w:r>
            <w:r w:rsidRPr="00E51C7F">
              <w:rPr>
                <w:rFonts w:ascii="Times New Roman" w:eastAsia="標楷體" w:hAnsi="Times New Roman" w:cs="Times New Roman"/>
                <w:color w:val="auto"/>
                <w:spacing w:val="-6"/>
                <w:sz w:val="32"/>
                <w:szCs w:val="32"/>
              </w:rPr>
              <w:t>02</w:t>
            </w:r>
            <w:r w:rsidRPr="00E51C7F">
              <w:rPr>
                <w:rFonts w:ascii="Times New Roman" w:eastAsia="標楷體" w:hAnsi="Times New Roman" w:cs="Times New Roman" w:hint="eastAsia"/>
                <w:color w:val="auto"/>
                <w:spacing w:val="-6"/>
                <w:sz w:val="32"/>
                <w:szCs w:val="32"/>
              </w:rPr>
              <w:t>月</w:t>
            </w:r>
            <w:r w:rsidRPr="00E51C7F">
              <w:rPr>
                <w:rFonts w:ascii="Times New Roman" w:eastAsia="標楷體" w:hAnsi="Times New Roman" w:cs="Times New Roman"/>
                <w:color w:val="auto"/>
                <w:spacing w:val="-6"/>
                <w:sz w:val="32"/>
                <w:szCs w:val="32"/>
              </w:rPr>
              <w:t>04</w:t>
            </w:r>
            <w:r w:rsidRPr="00E51C7F">
              <w:rPr>
                <w:rFonts w:ascii="Times New Roman" w:eastAsia="標楷體" w:hAnsi="Times New Roman" w:cs="Times New Roman" w:hint="eastAsia"/>
                <w:color w:val="auto"/>
                <w:spacing w:val="-6"/>
                <w:sz w:val="32"/>
                <w:szCs w:val="32"/>
              </w:rPr>
              <w:t>日</w:t>
            </w:r>
            <w:r w:rsidRPr="00E51C7F">
              <w:rPr>
                <w:rFonts w:ascii="Times New Roman" w:eastAsia="標楷體" w:hAnsi="Times New Roman" w:cs="Times New Roman"/>
                <w:color w:val="auto"/>
                <w:spacing w:val="-6"/>
                <w:sz w:val="32"/>
                <w:szCs w:val="32"/>
              </w:rPr>
              <w:t>至</w:t>
            </w:r>
            <w:r w:rsidRPr="00E51C7F">
              <w:rPr>
                <w:rFonts w:ascii="Times New Roman" w:eastAsia="標楷體" w:hAnsi="Times New Roman" w:cs="Times New Roman"/>
                <w:color w:val="auto"/>
                <w:spacing w:val="-6"/>
                <w:sz w:val="32"/>
                <w:szCs w:val="32"/>
              </w:rPr>
              <w:t>107</w:t>
            </w:r>
            <w:r w:rsidRPr="00E51C7F">
              <w:rPr>
                <w:rFonts w:ascii="Times New Roman" w:eastAsia="標楷體" w:hAnsi="Times New Roman" w:cs="Times New Roman"/>
                <w:color w:val="auto"/>
                <w:spacing w:val="-6"/>
                <w:sz w:val="32"/>
                <w:szCs w:val="32"/>
              </w:rPr>
              <w:t>年</w:t>
            </w:r>
          </w:p>
          <w:p w:rsidR="00A14A84" w:rsidRPr="00E51C7F" w:rsidRDefault="00A14A84" w:rsidP="000160AC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</w:pPr>
            <w:r w:rsidRPr="00E51C7F"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  <w:t>(</w:t>
            </w:r>
            <w:r w:rsidRPr="00E51C7F"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  <w:t>修法後</w:t>
            </w:r>
            <w:r w:rsidRPr="00E51C7F">
              <w:rPr>
                <w:rFonts w:ascii="Times New Roman" w:eastAsia="標楷體" w:hAnsi="Times New Roman" w:cs="Times New Roman" w:hint="eastAsia"/>
                <w:color w:val="auto"/>
                <w:sz w:val="32"/>
                <w:szCs w:val="32"/>
              </w:rPr>
              <w:t>4</w:t>
            </w:r>
            <w:r w:rsidRPr="00E51C7F">
              <w:rPr>
                <w:rFonts w:ascii="Times New Roman" w:eastAsia="標楷體" w:hAnsi="Times New Roman" w:cs="Times New Roman" w:hint="eastAsia"/>
                <w:color w:val="auto"/>
                <w:sz w:val="32"/>
                <w:szCs w:val="32"/>
              </w:rPr>
              <w:t>年</w:t>
            </w:r>
            <w:r w:rsidRPr="00E51C7F"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  <w:t>)</w:t>
            </w:r>
          </w:p>
        </w:tc>
      </w:tr>
      <w:tr w:rsidR="00A14A84" w:rsidRPr="000C69F1" w:rsidTr="0078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2"/>
            <w:vAlign w:val="center"/>
          </w:tcPr>
          <w:p w:rsidR="00A14A84" w:rsidRPr="000C69F1" w:rsidRDefault="00A14A84" w:rsidP="000160A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524FD">
              <w:rPr>
                <w:rFonts w:ascii="Times New Roman" w:eastAsia="標楷體" w:hAnsi="Times New Roman" w:cs="Times New Roman"/>
                <w:sz w:val="36"/>
                <w:szCs w:val="32"/>
              </w:rPr>
              <w:t>刑</w:t>
            </w:r>
            <w:r w:rsidRPr="007524FD">
              <w:rPr>
                <w:rFonts w:ascii="Times New Roman" w:eastAsia="標楷體" w:hAnsi="Times New Roman" w:cs="Times New Roman" w:hint="eastAsia"/>
                <w:sz w:val="36"/>
                <w:szCs w:val="32"/>
              </w:rPr>
              <w:t>事</w:t>
            </w:r>
            <w:r w:rsidRPr="007524FD">
              <w:rPr>
                <w:rFonts w:ascii="Times New Roman" w:eastAsia="標楷體" w:hAnsi="Times New Roman" w:cs="Times New Roman"/>
                <w:sz w:val="36"/>
                <w:szCs w:val="32"/>
              </w:rPr>
              <w:t>罰金</w:t>
            </w:r>
          </w:p>
        </w:tc>
        <w:tc>
          <w:tcPr>
            <w:tcW w:w="3686" w:type="dxa"/>
          </w:tcPr>
          <w:p w:rsidR="00A14A84" w:rsidRPr="000C69F1" w:rsidRDefault="00A14A84" w:rsidP="0078275D">
            <w:pPr>
              <w:pStyle w:val="a6"/>
              <w:numPr>
                <w:ilvl w:val="0"/>
                <w:numId w:val="1"/>
              </w:numPr>
              <w:spacing w:beforeLines="30" w:before="108"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102~104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年修法前計</w:t>
            </w:r>
            <w:r w:rsidRPr="00FB421D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23</w:t>
            </w:r>
            <w:r w:rsidRPr="00FB421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案，科處</w:t>
            </w:r>
            <w:r w:rsidRPr="00FB421D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760</w:t>
            </w:r>
            <w:r w:rsidRPr="00FB421D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萬元</w:t>
            </w:r>
            <w:r w:rsidRPr="00FB421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罰金</w:t>
            </w:r>
          </w:p>
        </w:tc>
        <w:tc>
          <w:tcPr>
            <w:tcW w:w="4111" w:type="dxa"/>
            <w:shd w:val="clear" w:color="auto" w:fill="FFD89F"/>
            <w:vAlign w:val="center"/>
          </w:tcPr>
          <w:p w:rsidR="00A14A84" w:rsidRPr="007524FD" w:rsidRDefault="00A14A84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</w:pPr>
            <w:r w:rsidRPr="007524F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修法後</w:t>
            </w:r>
            <w:r w:rsidRPr="007524F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~107</w:t>
            </w:r>
            <w:r w:rsidRPr="007524F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年計</w:t>
            </w:r>
            <w:r w:rsidRPr="007524FD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91</w:t>
            </w:r>
            <w:r w:rsidRPr="007524FD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案</w:t>
            </w:r>
            <w:r w:rsidRPr="007524FD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3,995</w:t>
            </w:r>
            <w:r w:rsidRPr="007524FD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萬元，</w:t>
            </w:r>
            <w:r w:rsidRPr="007524F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沒收犯罪所得</w:t>
            </w:r>
            <w:r w:rsidRPr="007524FD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1</w:t>
            </w:r>
            <w:r w:rsidRPr="007524FD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億</w:t>
            </w:r>
            <w:r w:rsidRPr="007524FD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3,328</w:t>
            </w:r>
            <w:r w:rsidRPr="007524FD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萬元</w:t>
            </w:r>
          </w:p>
          <w:p w:rsidR="00A14A84" w:rsidRPr="000C69F1" w:rsidRDefault="00A14A84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經</w:t>
            </w:r>
            <w:r w:rsidRPr="000C69F1">
              <w:rPr>
                <w:rFonts w:ascii="Times New Roman" w:eastAsia="標楷體" w:hAnsi="Times New Roman" w:cs="Times New Roman"/>
                <w:sz w:val="32"/>
                <w:szCs w:val="32"/>
              </w:rPr>
              <w:t>104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年及</w:t>
            </w:r>
            <w:r w:rsidRPr="000C69F1">
              <w:rPr>
                <w:rFonts w:ascii="Times New Roman" w:eastAsia="標楷體" w:hAnsi="Times New Roman" w:cs="Times New Roman"/>
                <w:sz w:val="32"/>
                <w:szCs w:val="32"/>
              </w:rPr>
              <w:t>105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年強力查核，</w:t>
            </w:r>
            <w:r w:rsidRPr="000C69F1">
              <w:rPr>
                <w:rFonts w:ascii="Times New Roman" w:eastAsia="標楷體" w:hAnsi="Times New Roman" w:cs="Times New Roman"/>
                <w:sz w:val="32"/>
                <w:szCs w:val="32"/>
              </w:rPr>
              <w:t>106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年起案件有</w:t>
            </w:r>
            <w:r w:rsidRPr="000C69F1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逐年減少趨勢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，</w:t>
            </w:r>
            <w:r w:rsidRPr="000C69F1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104</w:t>
            </w:r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年</w:t>
            </w:r>
            <w:r w:rsidRPr="000C69F1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35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案</w:t>
            </w:r>
            <w:r w:rsidRPr="00FA350A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降至</w:t>
            </w:r>
            <w:r w:rsidRPr="000C69F1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107</w:t>
            </w:r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年</w:t>
            </w:r>
            <w:r w:rsidRPr="000C69F1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7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案</w:t>
            </w:r>
          </w:p>
        </w:tc>
      </w:tr>
      <w:tr w:rsidR="000160AC" w:rsidRPr="000C69F1" w:rsidTr="0078275D">
        <w:trPr>
          <w:trHeight w:val="2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vAlign w:val="center"/>
          </w:tcPr>
          <w:p w:rsidR="000160AC" w:rsidRPr="007524FD" w:rsidRDefault="000160AC" w:rsidP="000160A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36"/>
                <w:szCs w:val="36"/>
              </w:rPr>
            </w:pPr>
            <w:r w:rsidRPr="007524FD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行政處分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0160AC" w:rsidRPr="007524FD" w:rsidRDefault="000160AC" w:rsidP="000160AC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7524F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36"/>
                <w:szCs w:val="36"/>
              </w:rPr>
              <w:t>總處分次數及罰鍰</w:t>
            </w:r>
          </w:p>
        </w:tc>
        <w:tc>
          <w:tcPr>
            <w:tcW w:w="3686" w:type="dxa"/>
          </w:tcPr>
          <w:p w:rsidR="000160AC" w:rsidRPr="000C69F1" w:rsidRDefault="000160AC" w:rsidP="0078275D">
            <w:pPr>
              <w:pStyle w:val="a6"/>
              <w:numPr>
                <w:ilvl w:val="0"/>
                <w:numId w:val="1"/>
              </w:numPr>
              <w:spacing w:beforeLines="30" w:before="108"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B421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處分</w:t>
            </w:r>
            <w:r w:rsidRPr="00FB421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8,323</w:t>
            </w:r>
            <w:r w:rsidRPr="00FB421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次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，計</w:t>
            </w:r>
            <w:r w:rsidRPr="00FB421D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9</w:t>
            </w:r>
            <w:r w:rsidRPr="00FB421D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億</w:t>
            </w:r>
            <w:r w:rsidRPr="00FB421D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7</w:t>
            </w:r>
            <w:r w:rsidRPr="00FB421D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萬元</w:t>
            </w:r>
          </w:p>
        </w:tc>
        <w:tc>
          <w:tcPr>
            <w:tcW w:w="4111" w:type="dxa"/>
            <w:shd w:val="clear" w:color="auto" w:fill="FFE9C9"/>
            <w:vAlign w:val="center"/>
          </w:tcPr>
          <w:p w:rsidR="000160AC" w:rsidRPr="000C69F1" w:rsidRDefault="000160AC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B421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處分</w:t>
            </w:r>
            <w:r w:rsidRPr="00FB421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8</w:t>
            </w:r>
            <w:r w:rsidRPr="00FB421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,</w:t>
            </w:r>
            <w:r w:rsidRPr="00FB421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681</w:t>
            </w:r>
            <w:r w:rsidRPr="00FB421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次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，</w:t>
            </w:r>
            <w:r w:rsidRPr="000C69F1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裁罰額度</w:t>
            </w:r>
            <w:r w:rsidRPr="00FA350A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提高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至</w:t>
            </w:r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15</w:t>
            </w:r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億</w:t>
            </w:r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7</w:t>
            </w:r>
            <w:proofErr w:type="gramStart"/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千萬</w:t>
            </w:r>
            <w:proofErr w:type="gramEnd"/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元</w:t>
            </w:r>
          </w:p>
          <w:p w:rsidR="000160AC" w:rsidRPr="000C69F1" w:rsidRDefault="000160AC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14A8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處</w:t>
            </w:r>
            <w:r w:rsidRPr="00A14A8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600</w:t>
            </w:r>
            <w:r w:rsidRPr="00A14A8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萬元以上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罰鍰案件計有</w:t>
            </w:r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16</w:t>
            </w:r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件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，其中</w:t>
            </w:r>
            <w:r w:rsidRPr="00A14A8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處</w:t>
            </w:r>
            <w:r w:rsidRPr="00A14A8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1,000</w:t>
            </w:r>
            <w:r w:rsidRPr="00A14A8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萬以上</w:t>
            </w:r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3</w:t>
            </w:r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家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</w:tc>
      </w:tr>
      <w:tr w:rsidR="000160AC" w:rsidRPr="000C69F1" w:rsidTr="0078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vAlign w:val="center"/>
          </w:tcPr>
          <w:p w:rsidR="000160AC" w:rsidRDefault="000160AC" w:rsidP="000160A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0160AC" w:rsidRPr="007524FD" w:rsidRDefault="000160AC" w:rsidP="000160AC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7524F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36"/>
                <w:szCs w:val="36"/>
              </w:rPr>
              <w:t>處停工</w:t>
            </w:r>
          </w:p>
          <w:p w:rsidR="000160AC" w:rsidRPr="007524FD" w:rsidRDefault="000160AC" w:rsidP="000160AC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7524F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36"/>
                <w:szCs w:val="36"/>
              </w:rPr>
              <w:t>案件</w:t>
            </w:r>
          </w:p>
        </w:tc>
        <w:tc>
          <w:tcPr>
            <w:tcW w:w="3686" w:type="dxa"/>
            <w:vAlign w:val="center"/>
          </w:tcPr>
          <w:p w:rsidR="000160AC" w:rsidRPr="000D6692" w:rsidRDefault="000160AC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 w:left="482" w:hanging="4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B421D">
              <w:rPr>
                <w:rFonts w:ascii="Times New Roman" w:eastAsia="標楷體" w:hAnsi="Times New Roman" w:cs="Times New Roman"/>
                <w:b/>
                <w:bCs/>
                <w:color w:val="0000FF"/>
                <w:sz w:val="32"/>
                <w:szCs w:val="32"/>
              </w:rPr>
              <w:t>74</w:t>
            </w:r>
            <w:r w:rsidRPr="000D669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件</w:t>
            </w:r>
          </w:p>
        </w:tc>
        <w:tc>
          <w:tcPr>
            <w:tcW w:w="4111" w:type="dxa"/>
            <w:shd w:val="clear" w:color="auto" w:fill="FFE9C9"/>
            <w:vAlign w:val="center"/>
          </w:tcPr>
          <w:p w:rsidR="000160AC" w:rsidRPr="000C69F1" w:rsidRDefault="000160AC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 w:left="482" w:hanging="4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14A84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提高</w:t>
            </w:r>
            <w:r w:rsidRPr="00A14A84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345</w:t>
            </w:r>
            <w:r w:rsidRPr="007524F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件</w:t>
            </w:r>
          </w:p>
        </w:tc>
      </w:tr>
      <w:tr w:rsidR="000160AC" w:rsidRPr="000C69F1" w:rsidTr="0078275D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vAlign w:val="center"/>
          </w:tcPr>
          <w:p w:rsidR="000160AC" w:rsidRPr="000C69F1" w:rsidRDefault="000160AC" w:rsidP="000160A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0160AC" w:rsidRPr="007524FD" w:rsidRDefault="000160AC" w:rsidP="000160AC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FFFF" w:themeColor="background1"/>
                <w:sz w:val="36"/>
                <w:szCs w:val="36"/>
              </w:rPr>
            </w:pPr>
            <w:proofErr w:type="gramStart"/>
            <w:r w:rsidRPr="007524FD">
              <w:rPr>
                <w:rFonts w:ascii="Times New Roman" w:eastAsia="標楷體" w:hAnsi="Times New Roman" w:cs="Times New Roman"/>
                <w:b/>
                <w:color w:val="FFFFFF" w:themeColor="background1"/>
                <w:sz w:val="36"/>
                <w:szCs w:val="36"/>
              </w:rPr>
              <w:t>繞流排放</w:t>
            </w:r>
            <w:proofErr w:type="gramEnd"/>
          </w:p>
        </w:tc>
        <w:tc>
          <w:tcPr>
            <w:tcW w:w="3686" w:type="dxa"/>
            <w:vAlign w:val="center"/>
          </w:tcPr>
          <w:p w:rsidR="000160AC" w:rsidRPr="000D6692" w:rsidRDefault="000160AC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 w:left="482" w:hanging="4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B421D">
              <w:rPr>
                <w:rFonts w:ascii="Times New Roman" w:eastAsia="標楷體" w:hAnsi="Times New Roman" w:cs="Times New Roman"/>
                <w:b/>
                <w:color w:val="0000FF"/>
                <w:sz w:val="32"/>
                <w:szCs w:val="32"/>
              </w:rPr>
              <w:t>429</w:t>
            </w:r>
            <w:r w:rsidRPr="000D6692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件</w:t>
            </w:r>
          </w:p>
        </w:tc>
        <w:tc>
          <w:tcPr>
            <w:tcW w:w="4111" w:type="dxa"/>
            <w:shd w:val="clear" w:color="auto" w:fill="FFD89F"/>
            <w:vAlign w:val="center"/>
          </w:tcPr>
          <w:p w:rsidR="000160AC" w:rsidRPr="000C69F1" w:rsidRDefault="000160AC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 w:left="482" w:hanging="4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A350A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降至</w:t>
            </w:r>
            <w:r w:rsidRPr="00FA350A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254</w:t>
            </w:r>
            <w:r w:rsidRPr="007524FD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件</w:t>
            </w:r>
          </w:p>
        </w:tc>
      </w:tr>
      <w:tr w:rsidR="000160AC" w:rsidRPr="000C69F1" w:rsidTr="0078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vAlign w:val="center"/>
          </w:tcPr>
          <w:p w:rsidR="000160AC" w:rsidRDefault="000160AC" w:rsidP="000160A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0160AC" w:rsidRPr="007524FD" w:rsidRDefault="000160AC" w:rsidP="000160AC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7524F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36"/>
                <w:szCs w:val="36"/>
              </w:rPr>
              <w:t>追繳</w:t>
            </w:r>
          </w:p>
          <w:p w:rsidR="000160AC" w:rsidRPr="007524FD" w:rsidRDefault="000160AC" w:rsidP="000160AC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7524FD">
              <w:rPr>
                <w:rFonts w:ascii="Times New Roman" w:eastAsia="標楷體" w:hAnsi="Times New Roman" w:cs="Times New Roman"/>
                <w:b/>
                <w:color w:val="FFFFFF" w:themeColor="background1"/>
                <w:sz w:val="36"/>
                <w:szCs w:val="36"/>
              </w:rPr>
              <w:t>不法利得</w:t>
            </w:r>
          </w:p>
        </w:tc>
        <w:tc>
          <w:tcPr>
            <w:tcW w:w="3686" w:type="dxa"/>
          </w:tcPr>
          <w:p w:rsidR="000160AC" w:rsidRPr="000D6692" w:rsidRDefault="000160AC" w:rsidP="0078275D">
            <w:pPr>
              <w:pStyle w:val="a6"/>
              <w:numPr>
                <w:ilvl w:val="0"/>
                <w:numId w:val="1"/>
              </w:numPr>
              <w:spacing w:beforeLines="30" w:before="108"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B421D">
              <w:rPr>
                <w:rFonts w:ascii="Times New Roman" w:eastAsia="標楷體" w:hAnsi="Times New Roman" w:cs="Times New Roman" w:hint="eastAsia"/>
                <w:b/>
                <w:bCs/>
                <w:color w:val="0000FF"/>
                <w:sz w:val="32"/>
                <w:szCs w:val="32"/>
              </w:rPr>
              <w:t>2,654</w:t>
            </w:r>
            <w:r w:rsidRPr="00FB421D">
              <w:rPr>
                <w:rFonts w:ascii="Times New Roman" w:eastAsia="標楷體" w:hAnsi="Times New Roman" w:cs="Times New Roman" w:hint="eastAsia"/>
                <w:b/>
                <w:bCs/>
                <w:color w:val="0000FF"/>
                <w:sz w:val="32"/>
                <w:szCs w:val="32"/>
              </w:rPr>
              <w:t>萬</w:t>
            </w:r>
            <w:r w:rsidRPr="003A66C5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餘元</w:t>
            </w:r>
          </w:p>
        </w:tc>
        <w:tc>
          <w:tcPr>
            <w:tcW w:w="4111" w:type="dxa"/>
            <w:shd w:val="clear" w:color="auto" w:fill="FFE9C9"/>
            <w:vAlign w:val="center"/>
          </w:tcPr>
          <w:p w:rsidR="000160AC" w:rsidRPr="000C69F1" w:rsidRDefault="000160AC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r w:rsidRPr="000C69F1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追繳額度</w:t>
            </w:r>
            <w:bookmarkStart w:id="0" w:name="_GoBack"/>
            <w:bookmarkEnd w:id="0"/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為</w:t>
            </w:r>
            <w:r w:rsidRPr="000C69F1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2,475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萬餘元</w:t>
            </w:r>
          </w:p>
          <w:p w:rsidR="000160AC" w:rsidRPr="000C69F1" w:rsidRDefault="000160AC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C69F1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經</w:t>
            </w:r>
            <w:r w:rsidRPr="000C69F1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105</w:t>
            </w:r>
            <w:r w:rsidRPr="000C69F1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年及</w:t>
            </w:r>
            <w:r w:rsidRPr="000C69F1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106</w:t>
            </w:r>
            <w:r w:rsidRPr="000C69F1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年強力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查核</w:t>
            </w:r>
            <w:r w:rsidRPr="000C69F1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，</w:t>
            </w:r>
            <w:r w:rsidRPr="007524FD">
              <w:rPr>
                <w:rFonts w:ascii="Times New Roman" w:eastAsia="標楷體" w:hAnsi="Times New Roman" w:cs="Times New Roman" w:hint="eastAsia"/>
                <w:b/>
                <w:bCs/>
                <w:color w:val="0000FF"/>
                <w:sz w:val="32"/>
                <w:szCs w:val="32"/>
              </w:rPr>
              <w:t>107</w:t>
            </w:r>
            <w:r w:rsidRPr="000C69F1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年起</w:t>
            </w:r>
            <w:r w:rsidRPr="00E51C7F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追繳案件有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減少趨勢</w:t>
            </w:r>
            <w:r w:rsidRPr="000C69F1">
              <w:rPr>
                <w:rFonts w:ascii="Times New Roman" w:eastAsia="標楷體" w:hAnsi="Times New Roman" w:cs="Times New Roman" w:hint="eastAsia"/>
                <w:bCs/>
                <w:sz w:val="32"/>
                <w:szCs w:val="32"/>
              </w:rPr>
              <w:t>，從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104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年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5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案，</w:t>
            </w:r>
            <w:r w:rsidRPr="00FA350A">
              <w:rPr>
                <w:rFonts w:ascii="Times New Roman" w:eastAsia="標楷體" w:hAnsi="Times New Roman" w:cs="Times New Roman" w:hint="eastAsia"/>
                <w:b/>
                <w:bCs/>
                <w:color w:val="0000FF"/>
                <w:sz w:val="32"/>
                <w:szCs w:val="32"/>
              </w:rPr>
              <w:t>降至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107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年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案</w:t>
            </w:r>
          </w:p>
        </w:tc>
      </w:tr>
      <w:tr w:rsidR="000160AC" w:rsidRPr="000C69F1" w:rsidTr="0078275D">
        <w:trPr>
          <w:trHeight w:val="2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2"/>
            <w:vAlign w:val="center"/>
          </w:tcPr>
          <w:p w:rsidR="000160AC" w:rsidRPr="007524FD" w:rsidRDefault="000160AC" w:rsidP="000160A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sz w:val="36"/>
                <w:szCs w:val="36"/>
              </w:rPr>
            </w:pPr>
            <w:r w:rsidRPr="007524FD">
              <w:rPr>
                <w:rFonts w:ascii="Times New Roman" w:eastAsia="標楷體" w:hAnsi="Times New Roman" w:cs="Times New Roman"/>
                <w:sz w:val="36"/>
                <w:szCs w:val="36"/>
              </w:rPr>
              <w:t>檢舉</w:t>
            </w:r>
          </w:p>
          <w:p w:rsidR="000160AC" w:rsidRPr="007524FD" w:rsidRDefault="000160AC" w:rsidP="000160A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 w:val="0"/>
                <w:sz w:val="36"/>
                <w:szCs w:val="36"/>
              </w:rPr>
            </w:pPr>
            <w:r w:rsidRPr="007524FD">
              <w:rPr>
                <w:rFonts w:ascii="Times New Roman" w:eastAsia="標楷體" w:hAnsi="Times New Roman" w:cs="Times New Roman"/>
                <w:sz w:val="36"/>
                <w:szCs w:val="36"/>
              </w:rPr>
              <w:t>獎勵金</w:t>
            </w:r>
          </w:p>
        </w:tc>
        <w:tc>
          <w:tcPr>
            <w:tcW w:w="3686" w:type="dxa"/>
            <w:vAlign w:val="center"/>
          </w:tcPr>
          <w:p w:rsidR="000160AC" w:rsidRPr="00FA350A" w:rsidRDefault="000160AC" w:rsidP="000160A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A350A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－</w:t>
            </w:r>
          </w:p>
        </w:tc>
        <w:tc>
          <w:tcPr>
            <w:tcW w:w="4111" w:type="dxa"/>
            <w:shd w:val="clear" w:color="auto" w:fill="FFD89F"/>
            <w:vAlign w:val="center"/>
          </w:tcPr>
          <w:p w:rsidR="000160AC" w:rsidRPr="007524FD" w:rsidRDefault="000160AC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524F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經主管機關告發計</w:t>
            </w:r>
            <w:r w:rsidRPr="007524FD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115</w:t>
            </w:r>
            <w:r w:rsidRPr="007524FD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件</w:t>
            </w:r>
            <w:r w:rsidRPr="007524F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，</w:t>
            </w:r>
            <w:r w:rsidRPr="007524F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裁罰</w:t>
            </w:r>
            <w:r w:rsidRPr="007524FD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7</w:t>
            </w:r>
            <w:r w:rsidRPr="007524F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千</w:t>
            </w:r>
            <w:r w:rsidRPr="007524FD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8</w:t>
            </w:r>
            <w:r w:rsidRPr="007524F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百</w:t>
            </w:r>
            <w:r w:rsidRPr="007524FD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多萬元</w:t>
            </w:r>
          </w:p>
          <w:p w:rsidR="000160AC" w:rsidRPr="000C69F1" w:rsidRDefault="000160AC" w:rsidP="0078275D">
            <w:pPr>
              <w:pStyle w:val="a6"/>
              <w:numPr>
                <w:ilvl w:val="0"/>
                <w:numId w:val="1"/>
              </w:numPr>
              <w:spacing w:line="40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民眾申請</w:t>
            </w:r>
            <w:r w:rsidRPr="00A14A84">
              <w:rPr>
                <w:rFonts w:ascii="Times New Roman" w:eastAsia="標楷體" w:hAnsi="Times New Roman" w:cs="Times New Roman" w:hint="eastAsia"/>
                <w:b/>
                <w:bCs/>
                <w:color w:val="0000FF"/>
                <w:sz w:val="32"/>
                <w:szCs w:val="32"/>
              </w:rPr>
              <w:t>獎勵</w:t>
            </w:r>
            <w:r w:rsidRPr="00A14A84">
              <w:rPr>
                <w:rFonts w:ascii="Times New Roman" w:eastAsia="標楷體" w:hAnsi="Times New Roman" w:cs="Times New Roman" w:hint="eastAsia"/>
                <w:b/>
                <w:color w:val="0000FF"/>
                <w:sz w:val="32"/>
                <w:szCs w:val="32"/>
              </w:rPr>
              <w:t>金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件數</w:t>
            </w:r>
            <w:r w:rsidRPr="000C69F1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41</w:t>
            </w:r>
            <w:r w:rsidRPr="000C69F1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件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，達</w:t>
            </w:r>
            <w:r w:rsidRPr="000C69F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Pr="000C69F1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千</w:t>
            </w:r>
            <w:r w:rsidRPr="000C69F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6</w:t>
            </w:r>
            <w:r w:rsidRPr="000C69F1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百多萬元</w:t>
            </w:r>
            <w:r w:rsidRPr="000C69F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，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最高</w:t>
            </w:r>
            <w:r w:rsidRPr="000C69F1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1,000</w:t>
            </w:r>
            <w:r w:rsidRPr="000C69F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32"/>
                <w:szCs w:val="32"/>
              </w:rPr>
              <w:t>萬元</w:t>
            </w:r>
          </w:p>
        </w:tc>
      </w:tr>
    </w:tbl>
    <w:p w:rsidR="00316B3B" w:rsidRPr="007D7455" w:rsidRDefault="0085674B" w:rsidP="00A14A84">
      <w:pPr>
        <w:spacing w:line="600" w:lineRule="exac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7D7455">
        <w:rPr>
          <w:rFonts w:ascii="Times New Roman" w:eastAsia="標楷體" w:hAnsi="Times New Roman" w:cs="Times New Roman"/>
          <w:b/>
          <w:sz w:val="44"/>
          <w:szCs w:val="44"/>
        </w:rPr>
        <w:t>水污染防治</w:t>
      </w:r>
      <w:r w:rsidRPr="007D7455">
        <w:rPr>
          <w:rFonts w:ascii="Times New Roman" w:eastAsia="標楷體" w:hAnsi="Times New Roman" w:cs="Times New Roman"/>
          <w:b/>
          <w:sz w:val="44"/>
          <w:szCs w:val="44"/>
        </w:rPr>
        <w:t>5</w:t>
      </w:r>
      <w:r w:rsidRPr="007D7455">
        <w:rPr>
          <w:rFonts w:ascii="Times New Roman" w:eastAsia="標楷體" w:hAnsi="Times New Roman" w:cs="Times New Roman"/>
          <w:b/>
          <w:sz w:val="44"/>
          <w:szCs w:val="44"/>
        </w:rPr>
        <w:t>年有成</w:t>
      </w:r>
      <w:r w:rsidRPr="007D7455">
        <w:rPr>
          <w:rFonts w:ascii="Times New Roman" w:eastAsia="標楷體" w:hAnsi="Times New Roman" w:cs="Times New Roman"/>
          <w:b/>
          <w:sz w:val="44"/>
          <w:szCs w:val="44"/>
        </w:rPr>
        <w:t xml:space="preserve">   </w:t>
      </w:r>
      <w:r w:rsidRPr="007D7455">
        <w:rPr>
          <w:rFonts w:ascii="Times New Roman" w:eastAsia="標楷體" w:hAnsi="Times New Roman" w:cs="Times New Roman"/>
          <w:b/>
          <w:sz w:val="44"/>
          <w:szCs w:val="44"/>
        </w:rPr>
        <w:t>修法前後成效比較</w:t>
      </w:r>
    </w:p>
    <w:sectPr w:rsidR="00316B3B" w:rsidRPr="007D7455" w:rsidSect="00F31BEB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AB" w:rsidRDefault="00911CAB" w:rsidP="0085674B">
      <w:r>
        <w:separator/>
      </w:r>
    </w:p>
  </w:endnote>
  <w:endnote w:type="continuationSeparator" w:id="0">
    <w:p w:rsidR="00911CAB" w:rsidRDefault="00911CAB" w:rsidP="0085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AB" w:rsidRDefault="00911CAB" w:rsidP="0085674B">
      <w:r>
        <w:separator/>
      </w:r>
    </w:p>
  </w:footnote>
  <w:footnote w:type="continuationSeparator" w:id="0">
    <w:p w:rsidR="00911CAB" w:rsidRDefault="00911CAB" w:rsidP="00856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38F"/>
    <w:multiLevelType w:val="hybridMultilevel"/>
    <w:tmpl w:val="71D44ADA"/>
    <w:lvl w:ilvl="0" w:tplc="1D664BF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6D1CBD"/>
    <w:multiLevelType w:val="hybridMultilevel"/>
    <w:tmpl w:val="4D54E5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B2"/>
    <w:rsid w:val="000160AC"/>
    <w:rsid w:val="00043CB2"/>
    <w:rsid w:val="000C69F1"/>
    <w:rsid w:val="000D6692"/>
    <w:rsid w:val="000E476D"/>
    <w:rsid w:val="001364BD"/>
    <w:rsid w:val="0015388C"/>
    <w:rsid w:val="001765B0"/>
    <w:rsid w:val="00250AB7"/>
    <w:rsid w:val="0030731B"/>
    <w:rsid w:val="003129CD"/>
    <w:rsid w:val="00316B3B"/>
    <w:rsid w:val="003A66C5"/>
    <w:rsid w:val="003C36EA"/>
    <w:rsid w:val="00401F10"/>
    <w:rsid w:val="004D6933"/>
    <w:rsid w:val="00553979"/>
    <w:rsid w:val="00562CE8"/>
    <w:rsid w:val="00641C20"/>
    <w:rsid w:val="006F338B"/>
    <w:rsid w:val="00714890"/>
    <w:rsid w:val="00742E52"/>
    <w:rsid w:val="007524FD"/>
    <w:rsid w:val="0075781C"/>
    <w:rsid w:val="00777147"/>
    <w:rsid w:val="0077745F"/>
    <w:rsid w:val="0078275D"/>
    <w:rsid w:val="0078346E"/>
    <w:rsid w:val="007C77B4"/>
    <w:rsid w:val="007D7455"/>
    <w:rsid w:val="00850630"/>
    <w:rsid w:val="0085674B"/>
    <w:rsid w:val="008D3C16"/>
    <w:rsid w:val="00911CAB"/>
    <w:rsid w:val="00920F53"/>
    <w:rsid w:val="00972437"/>
    <w:rsid w:val="00A14A84"/>
    <w:rsid w:val="00A31BDD"/>
    <w:rsid w:val="00A97CAD"/>
    <w:rsid w:val="00AC5A37"/>
    <w:rsid w:val="00C51102"/>
    <w:rsid w:val="00CC12BB"/>
    <w:rsid w:val="00DF58F0"/>
    <w:rsid w:val="00E51C7F"/>
    <w:rsid w:val="00E76900"/>
    <w:rsid w:val="00EA1064"/>
    <w:rsid w:val="00F31BEB"/>
    <w:rsid w:val="00FA350A"/>
    <w:rsid w:val="00FB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21">
    <w:name w:val="清單表格 3 - 輔色 21"/>
    <w:basedOn w:val="a1"/>
    <w:uiPriority w:val="48"/>
    <w:rsid w:val="0097243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5-21">
    <w:name w:val="格線表格 5 深色 - 輔色 21"/>
    <w:basedOn w:val="a1"/>
    <w:uiPriority w:val="50"/>
    <w:rsid w:val="009724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76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76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C36E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5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674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674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21">
    <w:name w:val="清單表格 3 - 輔色 21"/>
    <w:basedOn w:val="a1"/>
    <w:uiPriority w:val="48"/>
    <w:rsid w:val="0097243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5-21">
    <w:name w:val="格線表格 5 深色 - 輔色 21"/>
    <w:basedOn w:val="a1"/>
    <w:uiPriority w:val="50"/>
    <w:rsid w:val="009724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76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76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C36E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5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674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67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4053-0FED-4831-842A-7039E6F7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張安慈</dc:creator>
  <cp:lastModifiedBy>盧佩君</cp:lastModifiedBy>
  <cp:revision>3</cp:revision>
  <cp:lastPrinted>2019-03-25T03:49:00Z</cp:lastPrinted>
  <dcterms:created xsi:type="dcterms:W3CDTF">2019-03-25T05:34:00Z</dcterms:created>
  <dcterms:modified xsi:type="dcterms:W3CDTF">2019-03-25T05:37:00Z</dcterms:modified>
</cp:coreProperties>
</file>