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34" w:rsidRPr="002C67B8" w:rsidRDefault="00642534" w:rsidP="009B356A">
      <w:pPr>
        <w:widowControl/>
        <w:snapToGrid w:val="0"/>
        <w:spacing w:line="400" w:lineRule="exact"/>
        <w:jc w:val="center"/>
        <w:outlineLvl w:val="2"/>
        <w:rPr>
          <w:rFonts w:ascii="Times New Roman" w:eastAsia="標楷體" w:hAnsi="Times New Roman"/>
          <w:b/>
          <w:bCs/>
          <w:kern w:val="0"/>
          <w:sz w:val="32"/>
          <w:szCs w:val="32"/>
        </w:rPr>
      </w:pPr>
      <w:r>
        <w:rPr>
          <w:rFonts w:ascii="Times New Roman" w:eastAsia="標楷體" w:hAnsi="Times New Roman" w:hint="eastAsia"/>
          <w:b/>
          <w:bCs/>
          <w:kern w:val="0"/>
          <w:sz w:val="32"/>
          <w:szCs w:val="32"/>
        </w:rPr>
        <w:t>電動二輪車電池交換新北市示範系統全民監督</w:t>
      </w:r>
      <w:r w:rsidRPr="002C67B8">
        <w:rPr>
          <w:rFonts w:ascii="Times New Roman" w:eastAsia="標楷體" w:hAnsi="Times New Roman" w:hint="eastAsia"/>
          <w:b/>
          <w:bCs/>
          <w:kern w:val="0"/>
          <w:sz w:val="32"/>
          <w:szCs w:val="32"/>
        </w:rPr>
        <w:t>計畫</w:t>
      </w:r>
    </w:p>
    <w:p w:rsidR="00642534" w:rsidRPr="00E05446" w:rsidRDefault="00642534" w:rsidP="009B356A">
      <w:pPr>
        <w:snapToGrid w:val="0"/>
        <w:spacing w:line="400" w:lineRule="exact"/>
        <w:rPr>
          <w:rFonts w:ascii="Times New Roman" w:eastAsia="標楷體" w:hAnsi="Times New Roman"/>
          <w:sz w:val="28"/>
          <w:szCs w:val="15"/>
        </w:rPr>
      </w:pPr>
    </w:p>
    <w:p w:rsidR="00642534" w:rsidRPr="00E54910"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5"/>
        </w:rPr>
        <w:t>計畫目的：行政院環境保護署（以下簡稱本署）補助電動二輪車電池交換系統業者台灣城市動力股份有限公司（以下簡稱城市動力公司）於新北市建置</w:t>
      </w:r>
      <w:r>
        <w:rPr>
          <w:rFonts w:ascii="Times New Roman" w:eastAsia="標楷體" w:hAnsi="Times New Roman"/>
          <w:sz w:val="28"/>
          <w:szCs w:val="15"/>
        </w:rPr>
        <w:t>30</w:t>
      </w:r>
      <w:r>
        <w:rPr>
          <w:rFonts w:ascii="Times New Roman" w:eastAsia="標楷體" w:hAnsi="Times New Roman" w:hint="eastAsia"/>
          <w:sz w:val="28"/>
          <w:szCs w:val="15"/>
        </w:rPr>
        <w:t>站之電動二輪車電池交換系統，本署並委託台灣電能車輛發展協會（以下簡稱電能協會）於</w:t>
      </w:r>
      <w:r>
        <w:rPr>
          <w:rFonts w:ascii="Times New Roman" w:eastAsia="標楷體" w:hAnsi="Times New Roman"/>
          <w:sz w:val="28"/>
          <w:szCs w:val="15"/>
        </w:rPr>
        <w:t>103</w:t>
      </w:r>
      <w:r>
        <w:rPr>
          <w:rFonts w:ascii="Times New Roman" w:eastAsia="標楷體" w:hAnsi="Times New Roman" w:hint="eastAsia"/>
          <w:sz w:val="28"/>
          <w:szCs w:val="15"/>
        </w:rPr>
        <w:t>年</w:t>
      </w:r>
      <w:r>
        <w:rPr>
          <w:rFonts w:ascii="Times New Roman" w:eastAsia="標楷體" w:hAnsi="Times New Roman"/>
          <w:sz w:val="28"/>
          <w:szCs w:val="15"/>
        </w:rPr>
        <w:t>2</w:t>
      </w:r>
      <w:r>
        <w:rPr>
          <w:rFonts w:ascii="Times New Roman" w:eastAsia="標楷體" w:hAnsi="Times New Roman" w:hint="eastAsia"/>
          <w:sz w:val="28"/>
          <w:szCs w:val="15"/>
        </w:rPr>
        <w:t>月</w:t>
      </w:r>
      <w:r w:rsidR="00702F63">
        <w:rPr>
          <w:rFonts w:ascii="Times New Roman" w:eastAsia="標楷體" w:hAnsi="Times New Roman" w:hint="eastAsia"/>
          <w:sz w:val="28"/>
          <w:szCs w:val="15"/>
        </w:rPr>
        <w:t>20</w:t>
      </w:r>
      <w:r>
        <w:rPr>
          <w:rFonts w:ascii="Times New Roman" w:eastAsia="標楷體" w:hAnsi="Times New Roman" w:hint="eastAsia"/>
          <w:sz w:val="28"/>
          <w:szCs w:val="15"/>
        </w:rPr>
        <w:t>日起分階段第</w:t>
      </w:r>
      <w:r>
        <w:rPr>
          <w:rFonts w:ascii="Times New Roman" w:eastAsia="標楷體" w:hAnsi="Times New Roman"/>
          <w:sz w:val="28"/>
          <w:szCs w:val="15"/>
        </w:rPr>
        <w:t>1</w:t>
      </w:r>
      <w:r>
        <w:rPr>
          <w:rFonts w:ascii="Times New Roman" w:eastAsia="標楷體" w:hAnsi="Times New Roman" w:hint="eastAsia"/>
          <w:sz w:val="28"/>
          <w:szCs w:val="15"/>
        </w:rPr>
        <w:t>階段提供</w:t>
      </w:r>
      <w:r>
        <w:rPr>
          <w:rFonts w:ascii="Times New Roman" w:eastAsia="標楷體" w:hAnsi="Times New Roman"/>
          <w:sz w:val="28"/>
          <w:szCs w:val="15"/>
        </w:rPr>
        <w:t>100</w:t>
      </w:r>
      <w:r>
        <w:rPr>
          <w:rFonts w:ascii="Times New Roman" w:eastAsia="標楷體" w:hAnsi="Times New Roman" w:hint="eastAsia"/>
          <w:sz w:val="28"/>
          <w:szCs w:val="15"/>
        </w:rPr>
        <w:t>輛電動機車供民眾免費試乘及正式進行試營運，免費試乘體驗電動二輪車並將逐步提供至</w:t>
      </w:r>
      <w:r>
        <w:rPr>
          <w:rFonts w:ascii="Times New Roman" w:eastAsia="標楷體" w:hAnsi="Times New Roman"/>
          <w:sz w:val="28"/>
          <w:szCs w:val="15"/>
        </w:rPr>
        <w:t>600</w:t>
      </w:r>
      <w:r>
        <w:rPr>
          <w:rFonts w:ascii="Times New Roman" w:eastAsia="標楷體" w:hAnsi="Times New Roman" w:hint="eastAsia"/>
          <w:sz w:val="28"/>
          <w:szCs w:val="15"/>
        </w:rPr>
        <w:t>輛。於試營運第</w:t>
      </w:r>
      <w:r>
        <w:rPr>
          <w:rFonts w:ascii="Times New Roman" w:eastAsia="標楷體" w:hAnsi="Times New Roman"/>
          <w:sz w:val="28"/>
          <w:szCs w:val="15"/>
        </w:rPr>
        <w:t>1</w:t>
      </w:r>
      <w:r>
        <w:rPr>
          <w:rFonts w:ascii="Times New Roman" w:eastAsia="標楷體" w:hAnsi="Times New Roman" w:hint="eastAsia"/>
          <w:sz w:val="28"/>
          <w:szCs w:val="15"/>
        </w:rPr>
        <w:t>個月內，為加強查核電池交換系統之正常運作情形，透過試乘民眾</w:t>
      </w:r>
      <w:r w:rsidR="001C66FF">
        <w:rPr>
          <w:rFonts w:ascii="Times New Roman" w:eastAsia="標楷體" w:hAnsi="Times New Roman" w:hint="eastAsia"/>
          <w:sz w:val="28"/>
          <w:szCs w:val="15"/>
        </w:rPr>
        <w:t>或實際購車</w:t>
      </w:r>
      <w:r w:rsidR="00F84411">
        <w:rPr>
          <w:rFonts w:ascii="Times New Roman" w:eastAsia="標楷體" w:hAnsi="Times New Roman" w:hint="eastAsia"/>
          <w:sz w:val="28"/>
          <w:szCs w:val="15"/>
        </w:rPr>
        <w:t>使用人</w:t>
      </w:r>
      <w:r w:rsidRPr="009B356A">
        <w:rPr>
          <w:rFonts w:ascii="Times New Roman" w:eastAsia="標楷體" w:hAnsi="Times New Roman" w:hint="eastAsia"/>
          <w:sz w:val="28"/>
          <w:szCs w:val="15"/>
        </w:rPr>
        <w:t>提供資訊之外部監督機制，以確保</w:t>
      </w:r>
      <w:r>
        <w:rPr>
          <w:rFonts w:ascii="Times New Roman" w:eastAsia="標楷體" w:hAnsi="Times New Roman" w:hint="eastAsia"/>
          <w:sz w:val="28"/>
          <w:szCs w:val="15"/>
        </w:rPr>
        <w:t>電動二輪車電池交換系統正式營運後，電池交換系統使用人</w:t>
      </w:r>
      <w:r w:rsidRPr="00376A80">
        <w:rPr>
          <w:rFonts w:ascii="Times New Roman" w:eastAsia="標楷體" w:hAnsi="Times New Roman" w:hint="eastAsia"/>
          <w:sz w:val="28"/>
          <w:szCs w:val="15"/>
        </w:rPr>
        <w:t>權益不受損失</w:t>
      </w:r>
      <w:r w:rsidRPr="00E54910">
        <w:rPr>
          <w:rFonts w:ascii="Times New Roman" w:eastAsia="標楷體" w:hAnsi="Times New Roman" w:hint="eastAsia"/>
          <w:sz w:val="28"/>
          <w:szCs w:val="15"/>
        </w:rPr>
        <w:t>，特定本計畫。</w:t>
      </w:r>
    </w:p>
    <w:p w:rsidR="00642534" w:rsidRPr="00B7349F"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8"/>
        </w:rPr>
        <w:t>鼓勵措施：本署</w:t>
      </w:r>
      <w:r w:rsidRPr="00155FF9">
        <w:rPr>
          <w:rFonts w:ascii="Times New Roman" w:eastAsia="標楷體" w:hAnsi="Times New Roman" w:hint="eastAsia"/>
          <w:sz w:val="28"/>
          <w:szCs w:val="18"/>
        </w:rPr>
        <w:t>鼓勵民眾</w:t>
      </w:r>
      <w:r>
        <w:rPr>
          <w:rFonts w:ascii="Times New Roman" w:eastAsia="標楷體" w:hAnsi="Times New Roman" w:hint="eastAsia"/>
          <w:sz w:val="28"/>
          <w:szCs w:val="18"/>
        </w:rPr>
        <w:t>踴躍至試乘體驗借用點借用電動二輪車，並多加利用電池交換站進行電池交換，於交換過程如發現系統異常，可依據本計畫提供相關資訊；經查證如有事實足以證明電池交換</w:t>
      </w:r>
      <w:r w:rsidRPr="00155FF9">
        <w:rPr>
          <w:rFonts w:ascii="Times New Roman" w:eastAsia="標楷體" w:hAnsi="Times New Roman" w:hint="eastAsia"/>
          <w:sz w:val="28"/>
          <w:szCs w:val="18"/>
        </w:rPr>
        <w:t>系統發生</w:t>
      </w:r>
      <w:r>
        <w:rPr>
          <w:rFonts w:ascii="Times New Roman" w:eastAsia="標楷體" w:hAnsi="Times New Roman" w:hint="eastAsia"/>
          <w:sz w:val="28"/>
          <w:szCs w:val="18"/>
        </w:rPr>
        <w:t>異常事件，且證實可歸責於城市動力公司</w:t>
      </w:r>
      <w:r w:rsidRPr="00155FF9">
        <w:rPr>
          <w:rFonts w:ascii="Times New Roman" w:eastAsia="標楷體" w:hAnsi="Times New Roman" w:hint="eastAsia"/>
          <w:sz w:val="28"/>
          <w:szCs w:val="18"/>
        </w:rPr>
        <w:t>所</w:t>
      </w:r>
      <w:r>
        <w:rPr>
          <w:rFonts w:ascii="Times New Roman" w:eastAsia="標楷體" w:hAnsi="Times New Roman" w:hint="eastAsia"/>
          <w:sz w:val="28"/>
          <w:szCs w:val="18"/>
        </w:rPr>
        <w:t>致者，</w:t>
      </w:r>
      <w:r w:rsidRPr="00155FF9">
        <w:rPr>
          <w:rFonts w:ascii="Times New Roman" w:eastAsia="標楷體" w:hAnsi="Times New Roman" w:hint="eastAsia"/>
          <w:sz w:val="28"/>
          <w:szCs w:val="18"/>
        </w:rPr>
        <w:t>給予</w:t>
      </w:r>
      <w:r>
        <w:rPr>
          <w:rFonts w:ascii="Times New Roman" w:eastAsia="標楷體" w:hAnsi="Times New Roman"/>
          <w:sz w:val="28"/>
          <w:szCs w:val="18"/>
        </w:rPr>
        <w:t>300</w:t>
      </w:r>
      <w:r>
        <w:rPr>
          <w:rFonts w:ascii="Times New Roman" w:eastAsia="標楷體" w:hAnsi="Times New Roman" w:hint="eastAsia"/>
          <w:sz w:val="28"/>
          <w:szCs w:val="18"/>
        </w:rPr>
        <w:t>元超商禮券；另如提供具體系統改善建議並經城市動力公司採用而修正系統者，給予</w:t>
      </w:r>
      <w:r>
        <w:rPr>
          <w:rFonts w:ascii="Times New Roman" w:eastAsia="標楷體" w:hAnsi="Times New Roman"/>
          <w:sz w:val="28"/>
          <w:szCs w:val="18"/>
        </w:rPr>
        <w:t>300</w:t>
      </w:r>
      <w:r>
        <w:rPr>
          <w:rFonts w:ascii="Times New Roman" w:eastAsia="標楷體" w:hAnsi="Times New Roman" w:hint="eastAsia"/>
          <w:sz w:val="28"/>
          <w:szCs w:val="18"/>
        </w:rPr>
        <w:t>元超商禮券</w:t>
      </w:r>
      <w:r w:rsidRPr="00155FF9">
        <w:rPr>
          <w:rFonts w:ascii="Times New Roman" w:eastAsia="標楷體" w:hAnsi="Times New Roman" w:hint="eastAsia"/>
          <w:sz w:val="28"/>
          <w:szCs w:val="18"/>
        </w:rPr>
        <w:t>。</w:t>
      </w:r>
    </w:p>
    <w:p w:rsidR="00642534"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5"/>
        </w:rPr>
        <w:t>計畫實施期間：自</w:t>
      </w:r>
      <w:r>
        <w:rPr>
          <w:rFonts w:ascii="Times New Roman" w:eastAsia="標楷體" w:hAnsi="Times New Roman"/>
          <w:sz w:val="28"/>
          <w:szCs w:val="15"/>
        </w:rPr>
        <w:t>103</w:t>
      </w:r>
      <w:r w:rsidRPr="00B7349F">
        <w:rPr>
          <w:rFonts w:ascii="Times New Roman" w:eastAsia="標楷體" w:hAnsi="Times New Roman" w:hint="eastAsia"/>
          <w:sz w:val="28"/>
          <w:szCs w:val="15"/>
        </w:rPr>
        <w:t>年</w:t>
      </w:r>
      <w:r>
        <w:rPr>
          <w:rFonts w:ascii="Times New Roman" w:eastAsia="標楷體" w:hAnsi="Times New Roman"/>
          <w:sz w:val="28"/>
          <w:szCs w:val="15"/>
        </w:rPr>
        <w:t>2</w:t>
      </w:r>
      <w:r w:rsidRPr="00B7349F">
        <w:rPr>
          <w:rFonts w:ascii="Times New Roman" w:eastAsia="標楷體" w:hAnsi="Times New Roman" w:hint="eastAsia"/>
          <w:sz w:val="28"/>
          <w:szCs w:val="15"/>
        </w:rPr>
        <w:t>月</w:t>
      </w:r>
      <w:r>
        <w:rPr>
          <w:rFonts w:ascii="Times New Roman" w:eastAsia="標楷體" w:hAnsi="Times New Roman"/>
          <w:sz w:val="28"/>
          <w:szCs w:val="15"/>
        </w:rPr>
        <w:t>2</w:t>
      </w:r>
      <w:r w:rsidRPr="00B7349F">
        <w:rPr>
          <w:rFonts w:ascii="Times New Roman" w:eastAsia="標楷體" w:hAnsi="Times New Roman"/>
          <w:sz w:val="28"/>
          <w:szCs w:val="15"/>
        </w:rPr>
        <w:t>0</w:t>
      </w:r>
      <w:r>
        <w:rPr>
          <w:rFonts w:ascii="Times New Roman" w:eastAsia="標楷體" w:hAnsi="Times New Roman" w:hint="eastAsia"/>
          <w:sz w:val="28"/>
          <w:szCs w:val="15"/>
        </w:rPr>
        <w:t>日起至</w:t>
      </w:r>
      <w:r>
        <w:rPr>
          <w:rFonts w:ascii="Times New Roman" w:eastAsia="標楷體" w:hAnsi="Times New Roman"/>
          <w:sz w:val="28"/>
          <w:szCs w:val="15"/>
        </w:rPr>
        <w:t>103</w:t>
      </w:r>
      <w:r w:rsidRPr="00B7349F">
        <w:rPr>
          <w:rFonts w:ascii="Times New Roman" w:eastAsia="標楷體" w:hAnsi="Times New Roman" w:hint="eastAsia"/>
          <w:sz w:val="28"/>
          <w:szCs w:val="15"/>
        </w:rPr>
        <w:t>年</w:t>
      </w:r>
      <w:r>
        <w:rPr>
          <w:rFonts w:ascii="Times New Roman" w:eastAsia="標楷體" w:hAnsi="Times New Roman"/>
          <w:sz w:val="28"/>
          <w:szCs w:val="15"/>
        </w:rPr>
        <w:t>3</w:t>
      </w:r>
      <w:r w:rsidRPr="00B7349F">
        <w:rPr>
          <w:rFonts w:ascii="Times New Roman" w:eastAsia="標楷體" w:hAnsi="Times New Roman" w:hint="eastAsia"/>
          <w:sz w:val="28"/>
          <w:szCs w:val="15"/>
        </w:rPr>
        <w:t>月</w:t>
      </w:r>
      <w:r>
        <w:rPr>
          <w:rFonts w:ascii="Times New Roman" w:eastAsia="標楷體" w:hAnsi="Times New Roman"/>
          <w:sz w:val="28"/>
          <w:szCs w:val="15"/>
        </w:rPr>
        <w:t>19</w:t>
      </w:r>
      <w:r w:rsidRPr="00B7349F">
        <w:rPr>
          <w:rFonts w:ascii="Times New Roman" w:eastAsia="標楷體" w:hAnsi="Times New Roman" w:hint="eastAsia"/>
          <w:sz w:val="28"/>
          <w:szCs w:val="15"/>
        </w:rPr>
        <w:t>日止</w:t>
      </w:r>
      <w:r w:rsidR="004D7799">
        <w:rPr>
          <w:rFonts w:ascii="Times New Roman" w:eastAsia="標楷體" w:hAnsi="Times New Roman" w:hint="eastAsia"/>
          <w:sz w:val="28"/>
          <w:szCs w:val="15"/>
        </w:rPr>
        <w:t>，本署得視電池交換系統改善情形，適度延長計畫實施期間</w:t>
      </w:r>
      <w:r w:rsidRPr="00B7349F">
        <w:rPr>
          <w:rFonts w:ascii="Times New Roman" w:eastAsia="標楷體" w:hAnsi="Times New Roman" w:hint="eastAsia"/>
          <w:sz w:val="28"/>
          <w:szCs w:val="15"/>
        </w:rPr>
        <w:t>。</w:t>
      </w:r>
    </w:p>
    <w:p w:rsidR="00642534"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5"/>
        </w:rPr>
        <w:t>提報意見對象：以試乘體驗車輛借用人（單位）名義向電能協會</w:t>
      </w:r>
      <w:r w:rsidRPr="005A633C">
        <w:rPr>
          <w:rFonts w:ascii="Times New Roman" w:eastAsia="標楷體" w:hAnsi="Times New Roman" w:hint="eastAsia"/>
          <w:sz w:val="28"/>
          <w:szCs w:val="15"/>
        </w:rPr>
        <w:t>提報。</w:t>
      </w:r>
    </w:p>
    <w:p w:rsidR="00642534" w:rsidRPr="004413E9"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sidRPr="001E4FC5">
        <w:rPr>
          <w:rFonts w:ascii="Times New Roman" w:eastAsia="標楷體" w:hAnsi="Times New Roman" w:hint="eastAsia"/>
          <w:sz w:val="28"/>
          <w:szCs w:val="18"/>
        </w:rPr>
        <w:t>應檢附具體證據資料：足以顯示</w:t>
      </w:r>
      <w:r>
        <w:rPr>
          <w:rFonts w:ascii="Times New Roman" w:eastAsia="標楷體" w:hAnsi="Times New Roman" w:hint="eastAsia"/>
          <w:sz w:val="28"/>
          <w:szCs w:val="18"/>
        </w:rPr>
        <w:t>電池交換系統異常事實、時間、地點</w:t>
      </w:r>
      <w:r w:rsidRPr="001E4FC5">
        <w:rPr>
          <w:rFonts w:ascii="Times New Roman" w:eastAsia="標楷體" w:hAnsi="Times New Roman" w:hint="eastAsia"/>
          <w:sz w:val="28"/>
          <w:szCs w:val="18"/>
        </w:rPr>
        <w:t>或</w:t>
      </w:r>
      <w:r>
        <w:rPr>
          <w:rFonts w:ascii="Times New Roman" w:eastAsia="標楷體" w:hAnsi="Times New Roman" w:hint="eastAsia"/>
          <w:sz w:val="28"/>
          <w:szCs w:val="18"/>
        </w:rPr>
        <w:t>其他證明資料；提報系統改善建議者應明確說明現行系統須改善之處，並提供具體改善建議說明</w:t>
      </w:r>
      <w:r w:rsidRPr="001E4FC5">
        <w:rPr>
          <w:rFonts w:ascii="Times New Roman" w:eastAsia="標楷體" w:hAnsi="Times New Roman" w:hint="eastAsia"/>
          <w:sz w:val="28"/>
          <w:szCs w:val="18"/>
        </w:rPr>
        <w:t>。</w:t>
      </w:r>
    </w:p>
    <w:p w:rsidR="00642534"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sidRPr="004413E9">
        <w:rPr>
          <w:rFonts w:ascii="Times New Roman" w:eastAsia="標楷體" w:hAnsi="Times New Roman" w:hint="eastAsia"/>
          <w:sz w:val="28"/>
          <w:szCs w:val="15"/>
        </w:rPr>
        <w:t>提報方式：</w:t>
      </w:r>
      <w:r>
        <w:rPr>
          <w:rFonts w:ascii="Times New Roman" w:eastAsia="標楷體" w:hAnsi="Times New Roman" w:hint="eastAsia"/>
          <w:sz w:val="28"/>
          <w:szCs w:val="15"/>
        </w:rPr>
        <w:t>試乘體驗車輛借用人（單位）於發現異常狀況後，借用人（單位）可向借用點工作人員書面（格式如附件）提報異常狀況或改善建議，提報</w:t>
      </w:r>
      <w:r w:rsidRPr="004413E9">
        <w:rPr>
          <w:rFonts w:ascii="Times New Roman" w:eastAsia="標楷體" w:hAnsi="Times New Roman" w:hint="eastAsia"/>
          <w:sz w:val="28"/>
          <w:szCs w:val="15"/>
        </w:rPr>
        <w:t>應檢附</w:t>
      </w:r>
      <w:r>
        <w:rPr>
          <w:rFonts w:ascii="Times New Roman" w:eastAsia="標楷體" w:hAnsi="Times New Roman" w:hint="eastAsia"/>
          <w:sz w:val="28"/>
          <w:szCs w:val="15"/>
        </w:rPr>
        <w:t>第伍點所列</w:t>
      </w:r>
      <w:r w:rsidRPr="004413E9">
        <w:rPr>
          <w:rFonts w:ascii="Times New Roman" w:eastAsia="標楷體" w:hAnsi="Times New Roman" w:hint="eastAsia"/>
          <w:sz w:val="28"/>
          <w:szCs w:val="15"/>
        </w:rPr>
        <w:t>具體證據資料</w:t>
      </w:r>
      <w:r>
        <w:rPr>
          <w:rFonts w:ascii="Times New Roman" w:eastAsia="標楷體" w:hAnsi="Times New Roman" w:hint="eastAsia"/>
          <w:sz w:val="28"/>
          <w:szCs w:val="15"/>
        </w:rPr>
        <w:t>；同一異常狀況或改善建議，以借用點工作人員收件時間，僅獎勵最先提報者</w:t>
      </w:r>
      <w:r w:rsidRPr="004413E9">
        <w:rPr>
          <w:rFonts w:ascii="Times New Roman" w:eastAsia="標楷體" w:hAnsi="Times New Roman" w:hint="eastAsia"/>
          <w:sz w:val="28"/>
          <w:szCs w:val="15"/>
        </w:rPr>
        <w:t>。</w:t>
      </w:r>
    </w:p>
    <w:p w:rsidR="00642534" w:rsidRPr="004E7477" w:rsidRDefault="00642534" w:rsidP="00022889">
      <w:pPr>
        <w:pStyle w:val="a3"/>
        <w:numPr>
          <w:ilvl w:val="0"/>
          <w:numId w:val="1"/>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5"/>
        </w:rPr>
        <w:t>提報案件有下列情形之一者，不給予獎勵。</w:t>
      </w:r>
    </w:p>
    <w:p w:rsidR="00642534" w:rsidRPr="00B66CF4" w:rsidRDefault="00642534" w:rsidP="00B66CF4">
      <w:pPr>
        <w:pStyle w:val="a3"/>
        <w:numPr>
          <w:ilvl w:val="0"/>
          <w:numId w:val="2"/>
        </w:numPr>
        <w:snapToGrid w:val="0"/>
        <w:spacing w:line="400" w:lineRule="exact"/>
        <w:ind w:leftChars="0"/>
        <w:jc w:val="both"/>
        <w:rPr>
          <w:rFonts w:ascii="Times New Roman" w:eastAsia="標楷體" w:hAnsi="Times New Roman"/>
          <w:sz w:val="28"/>
          <w:szCs w:val="15"/>
        </w:rPr>
      </w:pPr>
      <w:r>
        <w:rPr>
          <w:rFonts w:ascii="Times New Roman" w:eastAsia="標楷體" w:hAnsi="Times New Roman" w:hint="eastAsia"/>
          <w:sz w:val="28"/>
          <w:szCs w:val="15"/>
        </w:rPr>
        <w:t>未詳細說明系統異常事實或待改善事項或未檢附第伍點所列</w:t>
      </w:r>
      <w:r w:rsidRPr="00B66CF4">
        <w:rPr>
          <w:rFonts w:ascii="Times New Roman" w:eastAsia="標楷體" w:hAnsi="Times New Roman" w:hint="eastAsia"/>
          <w:sz w:val="28"/>
          <w:szCs w:val="15"/>
        </w:rPr>
        <w:t>具體證據資料者。</w:t>
      </w:r>
    </w:p>
    <w:p w:rsidR="00642534" w:rsidRDefault="00642534" w:rsidP="002D6EF5">
      <w:pPr>
        <w:pStyle w:val="a3"/>
        <w:numPr>
          <w:ilvl w:val="0"/>
          <w:numId w:val="2"/>
        </w:numPr>
        <w:snapToGrid w:val="0"/>
        <w:spacing w:line="400" w:lineRule="exact"/>
        <w:ind w:leftChars="0"/>
        <w:jc w:val="both"/>
        <w:rPr>
          <w:rFonts w:ascii="Times New Roman" w:eastAsia="標楷體" w:hAnsi="Times New Roman"/>
          <w:sz w:val="28"/>
          <w:szCs w:val="15"/>
        </w:rPr>
        <w:sectPr w:rsidR="00642534" w:rsidSect="00B15B91">
          <w:pgSz w:w="11906" w:h="16838"/>
          <w:pgMar w:top="1418" w:right="1418" w:bottom="1418" w:left="1418" w:header="851" w:footer="992" w:gutter="0"/>
          <w:cols w:space="425"/>
          <w:docGrid w:type="lines" w:linePitch="360"/>
        </w:sectPr>
      </w:pPr>
      <w:r>
        <w:rPr>
          <w:rFonts w:ascii="Times New Roman" w:eastAsia="標楷體" w:hAnsi="Times New Roman" w:hint="eastAsia"/>
          <w:sz w:val="28"/>
          <w:szCs w:val="15"/>
        </w:rPr>
        <w:t>提報人未具名、未以真實姓名及聯絡電話提出舉報，經</w:t>
      </w:r>
      <w:r w:rsidRPr="00AE2058">
        <w:rPr>
          <w:rFonts w:ascii="Times New Roman" w:eastAsia="標楷體" w:hAnsi="Times New Roman" w:hint="eastAsia"/>
          <w:sz w:val="28"/>
          <w:szCs w:val="15"/>
        </w:rPr>
        <w:t>通知限期補正未補正者。</w:t>
      </w:r>
    </w:p>
    <w:p w:rsidR="00642534" w:rsidRDefault="00844A82" w:rsidP="00D52E17">
      <w:pPr>
        <w:pStyle w:val="a3"/>
        <w:ind w:leftChars="0" w:left="0"/>
        <w:jc w:val="both"/>
        <w:rPr>
          <w:rFonts w:ascii="Times New Roman" w:eastAsia="標楷體" w:hAnsi="Times New Roman"/>
          <w:sz w:val="28"/>
          <w:szCs w:val="15"/>
        </w:rPr>
      </w:pPr>
      <w:r w:rsidRPr="00844A82">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6in;margin-top:-36pt;width:45pt;height:27pt;z-index:1">
            <v:textbox style="mso-next-textbox:#_x0000_s1026">
              <w:txbxContent>
                <w:p w:rsidR="00642534" w:rsidRPr="009775D1" w:rsidRDefault="00642534" w:rsidP="009775D1">
                  <w:pPr>
                    <w:rPr>
                      <w:rFonts w:ascii="標楷體" w:eastAsia="標楷體" w:hAnsi="標楷體"/>
                    </w:rPr>
                  </w:pPr>
                  <w:r w:rsidRPr="009775D1">
                    <w:rPr>
                      <w:rFonts w:ascii="標楷體" w:eastAsia="標楷體" w:hAnsi="標楷體" w:hint="eastAsia"/>
                    </w:rPr>
                    <w:t>附件</w:t>
                  </w:r>
                </w:p>
              </w:txbxContent>
            </v:textbox>
          </v:shape>
        </w:pict>
      </w:r>
      <w:r w:rsidR="00642534">
        <w:rPr>
          <w:rFonts w:ascii="Times New Roman" w:eastAsia="標楷體" w:hAnsi="Times New Roman" w:hint="eastAsia"/>
          <w:b/>
          <w:bCs/>
          <w:kern w:val="0"/>
          <w:sz w:val="32"/>
          <w:szCs w:val="32"/>
        </w:rPr>
        <w:t>電動二輪車電池交換新北市示範系統異常狀況或具體建議提報單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138"/>
      </w:tblGrid>
      <w:tr w:rsidR="00642534" w:rsidTr="005C3D84">
        <w:tc>
          <w:tcPr>
            <w:tcW w:w="2988" w:type="dxa"/>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提報人姓名</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r>
      <w:tr w:rsidR="00642534" w:rsidTr="005C3D84">
        <w:tc>
          <w:tcPr>
            <w:tcW w:w="2988" w:type="dxa"/>
            <w:vMerge w:val="restart"/>
            <w:vAlign w:val="center"/>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提報人電話</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r w:rsidRPr="005C3D84">
              <w:rPr>
                <w:rFonts w:ascii="Times New Roman" w:eastAsia="標楷體" w:hAnsi="Times New Roman" w:hint="eastAsia"/>
                <w:sz w:val="28"/>
                <w:szCs w:val="15"/>
              </w:rPr>
              <w:t>聯絡電話：</w:t>
            </w:r>
          </w:p>
        </w:tc>
      </w:tr>
      <w:tr w:rsidR="00642534" w:rsidTr="005C3D84">
        <w:tc>
          <w:tcPr>
            <w:tcW w:w="2988" w:type="dxa"/>
            <w:vMerge/>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r w:rsidRPr="005C3D84">
              <w:rPr>
                <w:rFonts w:ascii="Times New Roman" w:eastAsia="標楷體" w:hAnsi="Times New Roman" w:hint="eastAsia"/>
                <w:sz w:val="28"/>
                <w:szCs w:val="15"/>
              </w:rPr>
              <w:t>行動電話：</w:t>
            </w:r>
          </w:p>
        </w:tc>
      </w:tr>
      <w:tr w:rsidR="00642534" w:rsidTr="005C3D84">
        <w:tc>
          <w:tcPr>
            <w:tcW w:w="2988" w:type="dxa"/>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提報人電子郵件帳號</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r>
      <w:tr w:rsidR="00642534" w:rsidTr="005C3D84">
        <w:tc>
          <w:tcPr>
            <w:tcW w:w="2988" w:type="dxa"/>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事件日期</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r>
      <w:tr w:rsidR="00642534" w:rsidTr="005C3D84">
        <w:tc>
          <w:tcPr>
            <w:tcW w:w="2988" w:type="dxa"/>
            <w:vAlign w:val="center"/>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系統異常狀況說明</w:t>
            </w:r>
          </w:p>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或</w:t>
            </w:r>
          </w:p>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具體改善建議說明</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r>
      <w:tr w:rsidR="00642534" w:rsidTr="005C3D84">
        <w:tc>
          <w:tcPr>
            <w:tcW w:w="2988" w:type="dxa"/>
            <w:vAlign w:val="center"/>
          </w:tcPr>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佐證資料或照片</w:t>
            </w:r>
          </w:p>
          <w:p w:rsidR="00642534" w:rsidRPr="005C3D84" w:rsidRDefault="00642534" w:rsidP="005C3D84">
            <w:pPr>
              <w:pStyle w:val="a3"/>
              <w:snapToGrid w:val="0"/>
              <w:spacing w:line="300" w:lineRule="auto"/>
              <w:ind w:leftChars="0" w:left="0"/>
              <w:jc w:val="center"/>
              <w:rPr>
                <w:rFonts w:ascii="Times New Roman" w:eastAsia="標楷體" w:hAnsi="Times New Roman"/>
                <w:sz w:val="28"/>
                <w:szCs w:val="15"/>
              </w:rPr>
            </w:pPr>
            <w:r w:rsidRPr="005C3D84">
              <w:rPr>
                <w:rFonts w:ascii="Times New Roman" w:eastAsia="標楷體" w:hAnsi="Times New Roman" w:hint="eastAsia"/>
                <w:sz w:val="28"/>
                <w:szCs w:val="15"/>
              </w:rPr>
              <w:t>黏貼處</w:t>
            </w:r>
          </w:p>
        </w:tc>
        <w:tc>
          <w:tcPr>
            <w:tcW w:w="6138" w:type="dxa"/>
          </w:tcPr>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p w:rsidR="00642534" w:rsidRPr="005C3D84" w:rsidRDefault="00642534" w:rsidP="005C3D84">
            <w:pPr>
              <w:pStyle w:val="a3"/>
              <w:snapToGrid w:val="0"/>
              <w:spacing w:line="300" w:lineRule="auto"/>
              <w:ind w:leftChars="0" w:left="0"/>
              <w:jc w:val="both"/>
              <w:rPr>
                <w:rFonts w:ascii="Times New Roman" w:eastAsia="標楷體" w:hAnsi="Times New Roman"/>
                <w:sz w:val="28"/>
                <w:szCs w:val="15"/>
              </w:rPr>
            </w:pPr>
          </w:p>
        </w:tc>
      </w:tr>
      <w:tr w:rsidR="00642534" w:rsidTr="005C3D84">
        <w:tc>
          <w:tcPr>
            <w:tcW w:w="9126" w:type="dxa"/>
            <w:gridSpan w:val="2"/>
          </w:tcPr>
          <w:p w:rsidR="00642534" w:rsidRPr="005C3D84" w:rsidRDefault="00642534" w:rsidP="005C3D84">
            <w:pPr>
              <w:pStyle w:val="a3"/>
              <w:snapToGrid w:val="0"/>
              <w:spacing w:line="300" w:lineRule="auto"/>
              <w:ind w:leftChars="0" w:left="0"/>
              <w:jc w:val="both"/>
              <w:rPr>
                <w:rFonts w:ascii="Times New Roman" w:eastAsia="標楷體" w:hAnsi="Times New Roman"/>
                <w:szCs w:val="24"/>
              </w:rPr>
            </w:pPr>
            <w:r w:rsidRPr="005C3D84">
              <w:rPr>
                <w:rFonts w:ascii="Times New Roman" w:eastAsia="標楷體" w:hAnsi="Times New Roman" w:hint="eastAsia"/>
                <w:szCs w:val="24"/>
              </w:rPr>
              <w:t>備註：</w:t>
            </w:r>
          </w:p>
          <w:p w:rsidR="00642534" w:rsidRPr="005C3D84" w:rsidRDefault="00642534" w:rsidP="005C3D84">
            <w:pPr>
              <w:pStyle w:val="a3"/>
              <w:numPr>
                <w:ilvl w:val="0"/>
                <w:numId w:val="4"/>
              </w:numPr>
              <w:snapToGrid w:val="0"/>
              <w:spacing w:line="300" w:lineRule="auto"/>
              <w:ind w:leftChars="0"/>
              <w:jc w:val="both"/>
              <w:rPr>
                <w:rFonts w:ascii="Times New Roman" w:eastAsia="標楷體" w:hAnsi="Times New Roman"/>
                <w:szCs w:val="24"/>
              </w:rPr>
            </w:pPr>
            <w:r w:rsidRPr="005C3D84">
              <w:rPr>
                <w:rFonts w:ascii="Times New Roman" w:eastAsia="標楷體" w:hint="eastAsia"/>
              </w:rPr>
              <w:t>個人資料蒐集告知要項：您於本次所提報留存的個人資料，係由行政院環境保護署</w:t>
            </w:r>
            <w:r w:rsidR="009128FA">
              <w:rPr>
                <w:rFonts w:ascii="Times New Roman" w:eastAsia="標楷體" w:hint="eastAsia"/>
              </w:rPr>
              <w:t>（以下簡稱本署）</w:t>
            </w:r>
            <w:r w:rsidRPr="005C3D84">
              <w:rPr>
                <w:rFonts w:ascii="Times New Roman" w:eastAsia="標楷體" w:hint="eastAsia"/>
              </w:rPr>
              <w:t>所蒐集、處理及利用，僅用於電動二輪車電池交換新北市示範系統全民監督計畫相關事件及依法受保護的個人資料。</w:t>
            </w:r>
          </w:p>
          <w:p w:rsidR="00642534" w:rsidRPr="005C3D84" w:rsidRDefault="00642534" w:rsidP="005C3D84">
            <w:pPr>
              <w:pStyle w:val="a3"/>
              <w:numPr>
                <w:ilvl w:val="0"/>
                <w:numId w:val="4"/>
              </w:numPr>
              <w:snapToGrid w:val="0"/>
              <w:spacing w:line="300" w:lineRule="auto"/>
              <w:ind w:leftChars="0"/>
              <w:jc w:val="both"/>
              <w:rPr>
                <w:rFonts w:ascii="Times New Roman" w:eastAsia="標楷體" w:hAnsi="Times New Roman"/>
              </w:rPr>
            </w:pPr>
            <w:r w:rsidRPr="005C3D84">
              <w:rPr>
                <w:rFonts w:ascii="Times New Roman" w:eastAsia="標楷體" w:hint="eastAsia"/>
              </w:rPr>
              <w:t>提報案件有下列情形之一者，不給予獎勵。</w:t>
            </w:r>
          </w:p>
          <w:p w:rsidR="00642534" w:rsidRPr="005C3D84" w:rsidRDefault="00642534" w:rsidP="005C3D84">
            <w:pPr>
              <w:pStyle w:val="a3"/>
              <w:snapToGrid w:val="0"/>
              <w:spacing w:line="300" w:lineRule="auto"/>
              <w:ind w:leftChars="0" w:left="0"/>
              <w:jc w:val="both"/>
              <w:rPr>
                <w:rFonts w:ascii="Times New Roman" w:eastAsia="標楷體" w:hAnsi="Times New Roman"/>
              </w:rPr>
            </w:pPr>
            <w:r w:rsidRPr="005C3D84">
              <w:rPr>
                <w:rFonts w:ascii="Times New Roman" w:eastAsia="標楷體" w:hint="eastAsia"/>
              </w:rPr>
              <w:t>（</w:t>
            </w:r>
            <w:r w:rsidRPr="005C3D84">
              <w:rPr>
                <w:rFonts w:ascii="Times New Roman" w:eastAsia="標楷體" w:hAnsi="Times New Roman"/>
              </w:rPr>
              <w:t>1</w:t>
            </w:r>
            <w:r w:rsidRPr="005C3D84">
              <w:rPr>
                <w:rFonts w:ascii="Times New Roman" w:eastAsia="標楷體" w:hint="eastAsia"/>
              </w:rPr>
              <w:t>）未詳細說明系統異常事實或待改善事項或未檢附第伍點所列具體證據資料者。</w:t>
            </w:r>
          </w:p>
          <w:p w:rsidR="00642534" w:rsidRPr="005C3D84" w:rsidRDefault="00642534" w:rsidP="005C3D84">
            <w:pPr>
              <w:pStyle w:val="a3"/>
              <w:snapToGrid w:val="0"/>
              <w:spacing w:line="300" w:lineRule="auto"/>
              <w:ind w:leftChars="0" w:left="0"/>
              <w:jc w:val="both"/>
              <w:rPr>
                <w:rFonts w:ascii="Times New Roman" w:eastAsia="標楷體" w:hAnsi="Times New Roman"/>
              </w:rPr>
            </w:pPr>
            <w:r w:rsidRPr="005C3D84">
              <w:rPr>
                <w:rFonts w:ascii="Times New Roman" w:eastAsia="標楷體" w:hint="eastAsia"/>
              </w:rPr>
              <w:t>（</w:t>
            </w:r>
            <w:r w:rsidRPr="005C3D84">
              <w:rPr>
                <w:rFonts w:ascii="Times New Roman" w:eastAsia="標楷體" w:hAnsi="Times New Roman"/>
              </w:rPr>
              <w:t>2</w:t>
            </w:r>
            <w:r w:rsidRPr="005C3D84">
              <w:rPr>
                <w:rFonts w:ascii="Times New Roman" w:eastAsia="標楷體" w:hint="eastAsia"/>
              </w:rPr>
              <w:t>）提報人未具名、未以真實姓名及聯絡電話提出舉報，經通知限期補正未補正者。</w:t>
            </w:r>
          </w:p>
          <w:p w:rsidR="00642534" w:rsidRPr="00751A82" w:rsidRDefault="00642534" w:rsidP="005C3D84">
            <w:pPr>
              <w:pStyle w:val="a3"/>
              <w:numPr>
                <w:ilvl w:val="0"/>
                <w:numId w:val="4"/>
              </w:numPr>
              <w:snapToGrid w:val="0"/>
              <w:spacing w:line="300" w:lineRule="auto"/>
              <w:ind w:leftChars="0"/>
              <w:jc w:val="both"/>
              <w:rPr>
                <w:rFonts w:ascii="Times New Roman" w:eastAsia="標楷體"/>
              </w:rPr>
            </w:pPr>
            <w:r w:rsidRPr="005C3D84">
              <w:rPr>
                <w:rFonts w:ascii="Times New Roman" w:eastAsia="標楷體" w:hint="eastAsia"/>
              </w:rPr>
              <w:t>計畫實施期間：自</w:t>
            </w:r>
            <w:r w:rsidRPr="00751A82">
              <w:rPr>
                <w:rFonts w:ascii="Times New Roman" w:eastAsia="標楷體"/>
              </w:rPr>
              <w:t>103</w:t>
            </w:r>
            <w:r w:rsidRPr="005C3D84">
              <w:rPr>
                <w:rFonts w:ascii="Times New Roman" w:eastAsia="標楷體" w:hint="eastAsia"/>
              </w:rPr>
              <w:t>年</w:t>
            </w:r>
            <w:r w:rsidRPr="00751A82">
              <w:rPr>
                <w:rFonts w:ascii="Times New Roman" w:eastAsia="標楷體"/>
              </w:rPr>
              <w:t>2</w:t>
            </w:r>
            <w:r w:rsidRPr="005C3D84">
              <w:rPr>
                <w:rFonts w:ascii="Times New Roman" w:eastAsia="標楷體" w:hint="eastAsia"/>
              </w:rPr>
              <w:t>月</w:t>
            </w:r>
            <w:r w:rsidRPr="00751A82">
              <w:rPr>
                <w:rFonts w:ascii="Times New Roman" w:eastAsia="標楷體"/>
              </w:rPr>
              <w:t>20</w:t>
            </w:r>
            <w:r w:rsidRPr="005C3D84">
              <w:rPr>
                <w:rFonts w:ascii="Times New Roman" w:eastAsia="標楷體" w:hint="eastAsia"/>
              </w:rPr>
              <w:t>日起至</w:t>
            </w:r>
            <w:r w:rsidRPr="00751A82">
              <w:rPr>
                <w:rFonts w:ascii="Times New Roman" w:eastAsia="標楷體"/>
              </w:rPr>
              <w:t>103</w:t>
            </w:r>
            <w:r w:rsidRPr="005C3D84">
              <w:rPr>
                <w:rFonts w:ascii="Times New Roman" w:eastAsia="標楷體" w:hint="eastAsia"/>
              </w:rPr>
              <w:t>年</w:t>
            </w:r>
            <w:r w:rsidRPr="00751A82">
              <w:rPr>
                <w:rFonts w:ascii="Times New Roman" w:eastAsia="標楷體"/>
              </w:rPr>
              <w:t>3</w:t>
            </w:r>
            <w:r w:rsidRPr="005C3D84">
              <w:rPr>
                <w:rFonts w:ascii="Times New Roman" w:eastAsia="標楷體" w:hint="eastAsia"/>
              </w:rPr>
              <w:t>月</w:t>
            </w:r>
            <w:r w:rsidRPr="00751A82">
              <w:rPr>
                <w:rFonts w:ascii="Times New Roman" w:eastAsia="標楷體"/>
              </w:rPr>
              <w:t>19</w:t>
            </w:r>
            <w:r w:rsidR="00D87764">
              <w:rPr>
                <w:rFonts w:ascii="Times New Roman" w:eastAsia="標楷體" w:hint="eastAsia"/>
              </w:rPr>
              <w:t>日止，</w:t>
            </w:r>
            <w:r w:rsidR="00751A82" w:rsidRPr="00751A82">
              <w:rPr>
                <w:rFonts w:ascii="Times New Roman" w:eastAsia="標楷體" w:hint="eastAsia"/>
              </w:rPr>
              <w:t>本署得視電池交換系統改善情形，適度延長計畫實施期間</w:t>
            </w:r>
            <w:r w:rsidR="00751A82">
              <w:rPr>
                <w:rFonts w:ascii="Times New Roman" w:eastAsia="標楷體" w:hint="eastAsia"/>
              </w:rPr>
              <w:t>。</w:t>
            </w:r>
          </w:p>
          <w:p w:rsidR="00642534" w:rsidRPr="00041586" w:rsidRDefault="00642534" w:rsidP="005C3D84">
            <w:pPr>
              <w:pStyle w:val="a3"/>
              <w:numPr>
                <w:ilvl w:val="0"/>
                <w:numId w:val="4"/>
              </w:numPr>
              <w:snapToGrid w:val="0"/>
              <w:spacing w:line="300" w:lineRule="auto"/>
              <w:ind w:leftChars="0"/>
              <w:jc w:val="both"/>
            </w:pPr>
            <w:r w:rsidRPr="005C3D84">
              <w:rPr>
                <w:rFonts w:ascii="Times New Roman" w:eastAsia="標楷體" w:hAnsi="Times New Roman" w:hint="eastAsia"/>
                <w:szCs w:val="18"/>
              </w:rPr>
              <w:t>於電池交換過程如發現系統異常，經查證如有事實足以證明電池交換系統發生異常事件，且證實可歸責於電池交換系統營運商所致者，給予</w:t>
            </w:r>
            <w:r w:rsidRPr="005C3D84">
              <w:rPr>
                <w:rFonts w:ascii="Times New Roman" w:eastAsia="標楷體" w:hAnsi="Times New Roman"/>
                <w:szCs w:val="18"/>
              </w:rPr>
              <w:t>300</w:t>
            </w:r>
            <w:r w:rsidRPr="005C3D84">
              <w:rPr>
                <w:rFonts w:ascii="Times New Roman" w:eastAsia="標楷體" w:hAnsi="Times New Roman" w:hint="eastAsia"/>
                <w:szCs w:val="18"/>
              </w:rPr>
              <w:t>元超商禮券；另如提供具體系統改善建議並經電池交換系統營運商採用而修正系統者，給予</w:t>
            </w:r>
            <w:r w:rsidRPr="005C3D84">
              <w:rPr>
                <w:rFonts w:ascii="Times New Roman" w:eastAsia="標楷體" w:hAnsi="Times New Roman"/>
                <w:szCs w:val="18"/>
              </w:rPr>
              <w:t>300</w:t>
            </w:r>
            <w:r w:rsidRPr="005C3D84">
              <w:rPr>
                <w:rFonts w:ascii="Times New Roman" w:eastAsia="標楷體" w:hAnsi="Times New Roman" w:hint="eastAsia"/>
                <w:szCs w:val="18"/>
              </w:rPr>
              <w:t>元超商禮券。</w:t>
            </w:r>
          </w:p>
        </w:tc>
      </w:tr>
    </w:tbl>
    <w:p w:rsidR="00642534" w:rsidRPr="00FE7838" w:rsidRDefault="00642534" w:rsidP="00FE7838">
      <w:pPr>
        <w:pStyle w:val="a3"/>
        <w:snapToGrid w:val="0"/>
        <w:spacing w:line="400" w:lineRule="exact"/>
        <w:ind w:leftChars="0" w:left="0"/>
        <w:jc w:val="both"/>
        <w:rPr>
          <w:rFonts w:ascii="Times New Roman" w:eastAsia="標楷體" w:hAnsi="Times New Roman"/>
          <w:sz w:val="28"/>
          <w:szCs w:val="15"/>
        </w:rPr>
      </w:pPr>
    </w:p>
    <w:sectPr w:rsidR="00642534" w:rsidRPr="00FE7838" w:rsidSect="00B15B91">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8FD" w:rsidRDefault="006808FD" w:rsidP="00C340BC">
      <w:r>
        <w:separator/>
      </w:r>
    </w:p>
  </w:endnote>
  <w:endnote w:type="continuationSeparator" w:id="0">
    <w:p w:rsidR="006808FD" w:rsidRDefault="006808FD" w:rsidP="00C34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8FD" w:rsidRDefault="006808FD" w:rsidP="00C340BC">
      <w:r>
        <w:separator/>
      </w:r>
    </w:p>
  </w:footnote>
  <w:footnote w:type="continuationSeparator" w:id="0">
    <w:p w:rsidR="006808FD" w:rsidRDefault="006808FD" w:rsidP="00C340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095"/>
    <w:multiLevelType w:val="hybridMultilevel"/>
    <w:tmpl w:val="4BE894EE"/>
    <w:lvl w:ilvl="0" w:tplc="1EDC3B88">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24CD0A17"/>
    <w:multiLevelType w:val="hybridMultilevel"/>
    <w:tmpl w:val="05AE4A00"/>
    <w:lvl w:ilvl="0" w:tplc="8D8CBEE6">
      <w:start w:val="1"/>
      <w:numFmt w:val="taiwaneseCountingThousand"/>
      <w:lvlText w:val="（%1）"/>
      <w:lvlJc w:val="left"/>
      <w:pPr>
        <w:ind w:left="1824" w:hanging="864"/>
      </w:pPr>
      <w:rPr>
        <w:rFonts w:cs="Times New Roman" w:hint="default"/>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38D03C3C"/>
    <w:multiLevelType w:val="hybridMultilevel"/>
    <w:tmpl w:val="340E463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72B140B6"/>
    <w:multiLevelType w:val="hybridMultilevel"/>
    <w:tmpl w:val="E9C81E7A"/>
    <w:lvl w:ilvl="0" w:tplc="2B60610E">
      <w:start w:val="1"/>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67B8"/>
    <w:rsid w:val="00022889"/>
    <w:rsid w:val="0002441E"/>
    <w:rsid w:val="00033C01"/>
    <w:rsid w:val="00041586"/>
    <w:rsid w:val="00054234"/>
    <w:rsid w:val="00063F48"/>
    <w:rsid w:val="00064F9B"/>
    <w:rsid w:val="00067554"/>
    <w:rsid w:val="00076C19"/>
    <w:rsid w:val="00085AB1"/>
    <w:rsid w:val="000919B7"/>
    <w:rsid w:val="000953D6"/>
    <w:rsid w:val="000A26CD"/>
    <w:rsid w:val="000A5BD2"/>
    <w:rsid w:val="000C4473"/>
    <w:rsid w:val="000D554B"/>
    <w:rsid w:val="000F31D8"/>
    <w:rsid w:val="00105EF7"/>
    <w:rsid w:val="00123DCD"/>
    <w:rsid w:val="00135A72"/>
    <w:rsid w:val="00135FDA"/>
    <w:rsid w:val="00137136"/>
    <w:rsid w:val="00155FF9"/>
    <w:rsid w:val="00160D4A"/>
    <w:rsid w:val="001629C4"/>
    <w:rsid w:val="00162EAA"/>
    <w:rsid w:val="001679C0"/>
    <w:rsid w:val="001A0E11"/>
    <w:rsid w:val="001A549D"/>
    <w:rsid w:val="001C66FF"/>
    <w:rsid w:val="001C77CB"/>
    <w:rsid w:val="001E4FC5"/>
    <w:rsid w:val="001E571A"/>
    <w:rsid w:val="001F1C86"/>
    <w:rsid w:val="001F32A5"/>
    <w:rsid w:val="002031C7"/>
    <w:rsid w:val="002078F8"/>
    <w:rsid w:val="0021536F"/>
    <w:rsid w:val="0022310C"/>
    <w:rsid w:val="002242F7"/>
    <w:rsid w:val="00256038"/>
    <w:rsid w:val="002A4994"/>
    <w:rsid w:val="002A735C"/>
    <w:rsid w:val="002B3248"/>
    <w:rsid w:val="002B5EC7"/>
    <w:rsid w:val="002C6252"/>
    <w:rsid w:val="002C67B8"/>
    <w:rsid w:val="002D6A62"/>
    <w:rsid w:val="002D6EF5"/>
    <w:rsid w:val="002E594C"/>
    <w:rsid w:val="002E69D8"/>
    <w:rsid w:val="002F0755"/>
    <w:rsid w:val="002F2D37"/>
    <w:rsid w:val="002F3826"/>
    <w:rsid w:val="002F7783"/>
    <w:rsid w:val="003131B3"/>
    <w:rsid w:val="00335805"/>
    <w:rsid w:val="003375BB"/>
    <w:rsid w:val="00355966"/>
    <w:rsid w:val="00361EB5"/>
    <w:rsid w:val="00375818"/>
    <w:rsid w:val="00376A80"/>
    <w:rsid w:val="00393749"/>
    <w:rsid w:val="003A3CE0"/>
    <w:rsid w:val="003C6E75"/>
    <w:rsid w:val="003F149D"/>
    <w:rsid w:val="003F1B04"/>
    <w:rsid w:val="003F30A0"/>
    <w:rsid w:val="003F5110"/>
    <w:rsid w:val="004051A2"/>
    <w:rsid w:val="00415D48"/>
    <w:rsid w:val="004219BA"/>
    <w:rsid w:val="00424587"/>
    <w:rsid w:val="00437FAB"/>
    <w:rsid w:val="0044004D"/>
    <w:rsid w:val="004413E9"/>
    <w:rsid w:val="00454CC7"/>
    <w:rsid w:val="00462154"/>
    <w:rsid w:val="00482F8F"/>
    <w:rsid w:val="00490270"/>
    <w:rsid w:val="00496049"/>
    <w:rsid w:val="004A02CE"/>
    <w:rsid w:val="004B27FB"/>
    <w:rsid w:val="004D3A16"/>
    <w:rsid w:val="004D6432"/>
    <w:rsid w:val="004D7799"/>
    <w:rsid w:val="004E7477"/>
    <w:rsid w:val="004F2754"/>
    <w:rsid w:val="005022B2"/>
    <w:rsid w:val="00511558"/>
    <w:rsid w:val="00516C6B"/>
    <w:rsid w:val="005272E4"/>
    <w:rsid w:val="00531DC2"/>
    <w:rsid w:val="005500F6"/>
    <w:rsid w:val="0055409D"/>
    <w:rsid w:val="00555E31"/>
    <w:rsid w:val="00561709"/>
    <w:rsid w:val="00594A80"/>
    <w:rsid w:val="005A633C"/>
    <w:rsid w:val="005B078A"/>
    <w:rsid w:val="005B324B"/>
    <w:rsid w:val="005C3D84"/>
    <w:rsid w:val="005D2454"/>
    <w:rsid w:val="005D29C6"/>
    <w:rsid w:val="005D5BE4"/>
    <w:rsid w:val="005D67CF"/>
    <w:rsid w:val="005E3BC4"/>
    <w:rsid w:val="005E7D38"/>
    <w:rsid w:val="00602D4C"/>
    <w:rsid w:val="00624045"/>
    <w:rsid w:val="006256D8"/>
    <w:rsid w:val="00635406"/>
    <w:rsid w:val="00635815"/>
    <w:rsid w:val="00642534"/>
    <w:rsid w:val="00647E7B"/>
    <w:rsid w:val="006513A9"/>
    <w:rsid w:val="00675100"/>
    <w:rsid w:val="006808FD"/>
    <w:rsid w:val="006879E2"/>
    <w:rsid w:val="00692532"/>
    <w:rsid w:val="0069797B"/>
    <w:rsid w:val="006C1E73"/>
    <w:rsid w:val="006C4502"/>
    <w:rsid w:val="006C744F"/>
    <w:rsid w:val="006D0073"/>
    <w:rsid w:val="006E1F88"/>
    <w:rsid w:val="006E3E21"/>
    <w:rsid w:val="00702F63"/>
    <w:rsid w:val="0070587F"/>
    <w:rsid w:val="00751A82"/>
    <w:rsid w:val="00752B28"/>
    <w:rsid w:val="00754D89"/>
    <w:rsid w:val="007847A1"/>
    <w:rsid w:val="00787225"/>
    <w:rsid w:val="007939CF"/>
    <w:rsid w:val="007B7670"/>
    <w:rsid w:val="007C134B"/>
    <w:rsid w:val="007C5C16"/>
    <w:rsid w:val="007E514E"/>
    <w:rsid w:val="007F00FE"/>
    <w:rsid w:val="00801B56"/>
    <w:rsid w:val="0082626D"/>
    <w:rsid w:val="00844A82"/>
    <w:rsid w:val="008613CF"/>
    <w:rsid w:val="008703C4"/>
    <w:rsid w:val="00873E5A"/>
    <w:rsid w:val="00885D5D"/>
    <w:rsid w:val="00886C09"/>
    <w:rsid w:val="00891F78"/>
    <w:rsid w:val="00892B59"/>
    <w:rsid w:val="008A039F"/>
    <w:rsid w:val="008A4DD5"/>
    <w:rsid w:val="008B3B49"/>
    <w:rsid w:val="008D34A8"/>
    <w:rsid w:val="008D6F66"/>
    <w:rsid w:val="008F212D"/>
    <w:rsid w:val="00902F2F"/>
    <w:rsid w:val="009128FA"/>
    <w:rsid w:val="00930192"/>
    <w:rsid w:val="009518D2"/>
    <w:rsid w:val="0097218D"/>
    <w:rsid w:val="00973428"/>
    <w:rsid w:val="009775D1"/>
    <w:rsid w:val="0098394C"/>
    <w:rsid w:val="0098782D"/>
    <w:rsid w:val="00992CE0"/>
    <w:rsid w:val="0099325C"/>
    <w:rsid w:val="009B04F3"/>
    <w:rsid w:val="009B356A"/>
    <w:rsid w:val="009B4EB0"/>
    <w:rsid w:val="00A00C5B"/>
    <w:rsid w:val="00A16400"/>
    <w:rsid w:val="00A23CD4"/>
    <w:rsid w:val="00A241F0"/>
    <w:rsid w:val="00A266E4"/>
    <w:rsid w:val="00A46091"/>
    <w:rsid w:val="00A52DDC"/>
    <w:rsid w:val="00A71EAE"/>
    <w:rsid w:val="00A91FE2"/>
    <w:rsid w:val="00AB1E66"/>
    <w:rsid w:val="00AB31AC"/>
    <w:rsid w:val="00AB356F"/>
    <w:rsid w:val="00AB5E90"/>
    <w:rsid w:val="00AD08A6"/>
    <w:rsid w:val="00AE06B2"/>
    <w:rsid w:val="00AE2058"/>
    <w:rsid w:val="00AE3E81"/>
    <w:rsid w:val="00AE5DDC"/>
    <w:rsid w:val="00B0457F"/>
    <w:rsid w:val="00B05DC6"/>
    <w:rsid w:val="00B10114"/>
    <w:rsid w:val="00B1235A"/>
    <w:rsid w:val="00B14EB7"/>
    <w:rsid w:val="00B15B91"/>
    <w:rsid w:val="00B33D8A"/>
    <w:rsid w:val="00B36F36"/>
    <w:rsid w:val="00B45CE1"/>
    <w:rsid w:val="00B4763D"/>
    <w:rsid w:val="00B55364"/>
    <w:rsid w:val="00B55E72"/>
    <w:rsid w:val="00B63634"/>
    <w:rsid w:val="00B66CF4"/>
    <w:rsid w:val="00B7349F"/>
    <w:rsid w:val="00BA070C"/>
    <w:rsid w:val="00BA3DAA"/>
    <w:rsid w:val="00BB0B5A"/>
    <w:rsid w:val="00BF47D8"/>
    <w:rsid w:val="00C0200F"/>
    <w:rsid w:val="00C1047D"/>
    <w:rsid w:val="00C1392C"/>
    <w:rsid w:val="00C22E1F"/>
    <w:rsid w:val="00C340BC"/>
    <w:rsid w:val="00C42231"/>
    <w:rsid w:val="00C52D37"/>
    <w:rsid w:val="00C60314"/>
    <w:rsid w:val="00C86BFA"/>
    <w:rsid w:val="00C93805"/>
    <w:rsid w:val="00C95C42"/>
    <w:rsid w:val="00CA6D24"/>
    <w:rsid w:val="00CB603F"/>
    <w:rsid w:val="00CC6A94"/>
    <w:rsid w:val="00CD498C"/>
    <w:rsid w:val="00CD7082"/>
    <w:rsid w:val="00CF3666"/>
    <w:rsid w:val="00D00CB4"/>
    <w:rsid w:val="00D03A06"/>
    <w:rsid w:val="00D03D7E"/>
    <w:rsid w:val="00D07F36"/>
    <w:rsid w:val="00D22258"/>
    <w:rsid w:val="00D238A5"/>
    <w:rsid w:val="00D252FF"/>
    <w:rsid w:val="00D46AA5"/>
    <w:rsid w:val="00D51572"/>
    <w:rsid w:val="00D52E17"/>
    <w:rsid w:val="00D616F0"/>
    <w:rsid w:val="00D73692"/>
    <w:rsid w:val="00D87764"/>
    <w:rsid w:val="00D94152"/>
    <w:rsid w:val="00DA37E9"/>
    <w:rsid w:val="00DA4649"/>
    <w:rsid w:val="00DB4098"/>
    <w:rsid w:val="00DB7379"/>
    <w:rsid w:val="00DC0A6C"/>
    <w:rsid w:val="00DD15DA"/>
    <w:rsid w:val="00DE3486"/>
    <w:rsid w:val="00DF4785"/>
    <w:rsid w:val="00DF5D48"/>
    <w:rsid w:val="00DF6905"/>
    <w:rsid w:val="00E0531C"/>
    <w:rsid w:val="00E05446"/>
    <w:rsid w:val="00E3404B"/>
    <w:rsid w:val="00E54910"/>
    <w:rsid w:val="00E5581B"/>
    <w:rsid w:val="00E72136"/>
    <w:rsid w:val="00E7336B"/>
    <w:rsid w:val="00E80606"/>
    <w:rsid w:val="00E81C21"/>
    <w:rsid w:val="00E838DE"/>
    <w:rsid w:val="00E923A7"/>
    <w:rsid w:val="00EA77AA"/>
    <w:rsid w:val="00EB29E8"/>
    <w:rsid w:val="00ED1447"/>
    <w:rsid w:val="00ED32DB"/>
    <w:rsid w:val="00EE3EAC"/>
    <w:rsid w:val="00EF4660"/>
    <w:rsid w:val="00F01AF8"/>
    <w:rsid w:val="00F03F11"/>
    <w:rsid w:val="00F13757"/>
    <w:rsid w:val="00F137D9"/>
    <w:rsid w:val="00F16EF8"/>
    <w:rsid w:val="00F23441"/>
    <w:rsid w:val="00F417DA"/>
    <w:rsid w:val="00F609E9"/>
    <w:rsid w:val="00F83E49"/>
    <w:rsid w:val="00F84411"/>
    <w:rsid w:val="00F966E2"/>
    <w:rsid w:val="00FA1C91"/>
    <w:rsid w:val="00FA42CE"/>
    <w:rsid w:val="00FB2249"/>
    <w:rsid w:val="00FB42B1"/>
    <w:rsid w:val="00FC20F9"/>
    <w:rsid w:val="00FD268B"/>
    <w:rsid w:val="00FE540B"/>
    <w:rsid w:val="00FE7838"/>
    <w:rsid w:val="00FF3C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41"/>
    <w:pPr>
      <w:widowControl w:val="0"/>
    </w:pPr>
    <w:rPr>
      <w:kern w:val="2"/>
      <w:sz w:val="24"/>
      <w:szCs w:val="22"/>
    </w:rPr>
  </w:style>
  <w:style w:type="paragraph" w:styleId="3">
    <w:name w:val="heading 3"/>
    <w:basedOn w:val="a"/>
    <w:link w:val="30"/>
    <w:uiPriority w:val="99"/>
    <w:qFormat/>
    <w:rsid w:val="002C67B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locked/>
    <w:rsid w:val="002C67B8"/>
    <w:rPr>
      <w:rFonts w:ascii="新細明體" w:eastAsia="新細明體" w:hAnsi="新細明體" w:cs="新細明體"/>
      <w:b/>
      <w:bCs/>
      <w:kern w:val="0"/>
      <w:sz w:val="27"/>
      <w:szCs w:val="27"/>
    </w:rPr>
  </w:style>
  <w:style w:type="character" w:customStyle="1" w:styleId="apple-converted-space">
    <w:name w:val="apple-converted-space"/>
    <w:basedOn w:val="a0"/>
    <w:uiPriority w:val="99"/>
    <w:rsid w:val="002C67B8"/>
    <w:rPr>
      <w:rFonts w:cs="Times New Roman"/>
    </w:rPr>
  </w:style>
  <w:style w:type="paragraph" w:styleId="a3">
    <w:name w:val="List Paragraph"/>
    <w:basedOn w:val="a"/>
    <w:uiPriority w:val="99"/>
    <w:qFormat/>
    <w:rsid w:val="009B356A"/>
    <w:pPr>
      <w:ind w:leftChars="200" w:left="480"/>
    </w:pPr>
  </w:style>
  <w:style w:type="paragraph" w:styleId="a4">
    <w:name w:val="header"/>
    <w:basedOn w:val="a"/>
    <w:link w:val="a5"/>
    <w:uiPriority w:val="99"/>
    <w:semiHidden/>
    <w:rsid w:val="00C340BC"/>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C340BC"/>
    <w:rPr>
      <w:rFonts w:cs="Times New Roman"/>
      <w:sz w:val="20"/>
      <w:szCs w:val="20"/>
    </w:rPr>
  </w:style>
  <w:style w:type="paragraph" w:styleId="a6">
    <w:name w:val="footer"/>
    <w:basedOn w:val="a"/>
    <w:link w:val="a7"/>
    <w:uiPriority w:val="99"/>
    <w:semiHidden/>
    <w:rsid w:val="00C340BC"/>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C340BC"/>
    <w:rPr>
      <w:rFonts w:cs="Times New Roman"/>
      <w:sz w:val="20"/>
      <w:szCs w:val="20"/>
    </w:rPr>
  </w:style>
  <w:style w:type="table" w:styleId="a8">
    <w:name w:val="Table Grid"/>
    <w:basedOn w:val="a1"/>
    <w:uiPriority w:val="99"/>
    <w:locked/>
    <w:rsid w:val="00B33D8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02F63"/>
    <w:rPr>
      <w:rFonts w:ascii="Cambria" w:hAnsi="Cambria"/>
      <w:sz w:val="18"/>
      <w:szCs w:val="18"/>
    </w:rPr>
  </w:style>
  <w:style w:type="character" w:customStyle="1" w:styleId="aa">
    <w:name w:val="註解方塊文字 字元"/>
    <w:basedOn w:val="a0"/>
    <w:link w:val="a9"/>
    <w:uiPriority w:val="99"/>
    <w:semiHidden/>
    <w:rsid w:val="00702F63"/>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54527660">
      <w:marLeft w:val="0"/>
      <w:marRight w:val="0"/>
      <w:marTop w:val="0"/>
      <w:marBottom w:val="0"/>
      <w:divBdr>
        <w:top w:val="none" w:sz="0" w:space="0" w:color="auto"/>
        <w:left w:val="none" w:sz="0" w:space="0" w:color="auto"/>
        <w:bottom w:val="none" w:sz="0" w:space="0" w:color="auto"/>
        <w:right w:val="none" w:sz="0" w:space="0" w:color="auto"/>
      </w:divBdr>
    </w:div>
    <w:div w:id="1654527661">
      <w:marLeft w:val="0"/>
      <w:marRight w:val="0"/>
      <w:marTop w:val="0"/>
      <w:marBottom w:val="0"/>
      <w:divBdr>
        <w:top w:val="none" w:sz="0" w:space="0" w:color="auto"/>
        <w:left w:val="none" w:sz="0" w:space="0" w:color="auto"/>
        <w:bottom w:val="none" w:sz="0" w:space="0" w:color="auto"/>
        <w:right w:val="none" w:sz="0" w:space="0" w:color="auto"/>
      </w:divBdr>
    </w:div>
    <w:div w:id="1654527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shanli.lien</dc:creator>
  <cp:keywords/>
  <dc:description/>
  <cp:lastModifiedBy>shanli.lien</cp:lastModifiedBy>
  <cp:revision>266</cp:revision>
  <cp:lastPrinted>2014-02-14T08:54:00Z</cp:lastPrinted>
  <dcterms:created xsi:type="dcterms:W3CDTF">2014-02-11T06:23:00Z</dcterms:created>
  <dcterms:modified xsi:type="dcterms:W3CDTF">2014-02-17T11:55:00Z</dcterms:modified>
</cp:coreProperties>
</file>