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8EE" w:rsidRPr="00295DEB" w:rsidRDefault="001048EE" w:rsidP="007C02B9">
      <w:pPr>
        <w:snapToGrid w:val="0"/>
        <w:jc w:val="center"/>
        <w:rPr>
          <w:rFonts w:eastAsia="標楷體"/>
          <w:sz w:val="32"/>
        </w:rPr>
      </w:pPr>
      <w:r w:rsidRPr="00295DEB">
        <w:rPr>
          <w:rFonts w:eastAsia="標楷體"/>
          <w:sz w:val="32"/>
        </w:rPr>
        <w:t>表</w:t>
      </w:r>
      <w:r w:rsidR="00690055" w:rsidRPr="00295DEB">
        <w:rPr>
          <w:rFonts w:eastAsia="標楷體"/>
          <w:sz w:val="32"/>
        </w:rPr>
        <w:t>1</w:t>
      </w:r>
      <w:r w:rsidR="00B00794" w:rsidRPr="00295DEB">
        <w:rPr>
          <w:rFonts w:eastAsia="標楷體"/>
          <w:sz w:val="32"/>
        </w:rPr>
        <w:t xml:space="preserve"> </w:t>
      </w:r>
      <w:r w:rsidRPr="00295DEB">
        <w:rPr>
          <w:rFonts w:eastAsia="標楷體"/>
          <w:sz w:val="32"/>
        </w:rPr>
        <w:t>固定污染源空氣污染管制法規</w:t>
      </w:r>
    </w:p>
    <w:tbl>
      <w:tblPr>
        <w:tblW w:w="15354"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843"/>
        <w:gridCol w:w="2580"/>
        <w:gridCol w:w="8271"/>
      </w:tblGrid>
      <w:tr w:rsidR="00875111" w:rsidRPr="00875111" w:rsidTr="00492887">
        <w:trPr>
          <w:tblHeader/>
          <w:jc w:val="center"/>
        </w:trPr>
        <w:tc>
          <w:tcPr>
            <w:tcW w:w="2660" w:type="dxa"/>
            <w:shd w:val="clear" w:color="auto" w:fill="auto"/>
          </w:tcPr>
          <w:p w:rsidR="00B00794" w:rsidRPr="00875111" w:rsidRDefault="00B00794" w:rsidP="007C02B9">
            <w:pPr>
              <w:snapToGrid w:val="0"/>
              <w:jc w:val="center"/>
              <w:rPr>
                <w:rFonts w:eastAsia="標楷體"/>
              </w:rPr>
            </w:pPr>
            <w:r w:rsidRPr="00875111">
              <w:rPr>
                <w:rFonts w:eastAsia="標楷體"/>
              </w:rPr>
              <w:t>法律、法規命令、公告</w:t>
            </w:r>
          </w:p>
        </w:tc>
        <w:tc>
          <w:tcPr>
            <w:tcW w:w="1843" w:type="dxa"/>
            <w:shd w:val="clear" w:color="auto" w:fill="auto"/>
          </w:tcPr>
          <w:p w:rsidR="00B00794" w:rsidRPr="00875111" w:rsidRDefault="0094623A" w:rsidP="007C02B9">
            <w:pPr>
              <w:snapToGrid w:val="0"/>
              <w:jc w:val="center"/>
              <w:rPr>
                <w:rFonts w:eastAsia="標楷體"/>
              </w:rPr>
            </w:pPr>
            <w:r w:rsidRPr="00875111">
              <w:rPr>
                <w:rFonts w:eastAsia="標楷體"/>
              </w:rPr>
              <w:t>訂定</w:t>
            </w:r>
            <w:r w:rsidRPr="00875111">
              <w:rPr>
                <w:rFonts w:eastAsia="標楷體"/>
              </w:rPr>
              <w:t>/</w:t>
            </w:r>
            <w:r w:rsidR="00B00794" w:rsidRPr="00875111">
              <w:rPr>
                <w:rFonts w:eastAsia="標楷體"/>
              </w:rPr>
              <w:t>修正日期</w:t>
            </w:r>
          </w:p>
        </w:tc>
        <w:tc>
          <w:tcPr>
            <w:tcW w:w="2580" w:type="dxa"/>
            <w:shd w:val="clear" w:color="auto" w:fill="auto"/>
          </w:tcPr>
          <w:p w:rsidR="00B00794" w:rsidRPr="00875111" w:rsidRDefault="00B00794" w:rsidP="007C02B9">
            <w:pPr>
              <w:snapToGrid w:val="0"/>
              <w:jc w:val="center"/>
              <w:rPr>
                <w:rFonts w:eastAsia="標楷體"/>
              </w:rPr>
            </w:pPr>
            <w:r w:rsidRPr="00875111">
              <w:rPr>
                <w:rFonts w:eastAsia="標楷體"/>
              </w:rPr>
              <w:t>生效</w:t>
            </w:r>
            <w:r w:rsidRPr="00875111">
              <w:rPr>
                <w:rFonts w:eastAsia="標楷體"/>
              </w:rPr>
              <w:t>/</w:t>
            </w:r>
            <w:r w:rsidRPr="00875111">
              <w:rPr>
                <w:rFonts w:eastAsia="標楷體"/>
              </w:rPr>
              <w:t>實施日期</w:t>
            </w:r>
          </w:p>
        </w:tc>
        <w:tc>
          <w:tcPr>
            <w:tcW w:w="8271" w:type="dxa"/>
            <w:shd w:val="clear" w:color="auto" w:fill="auto"/>
          </w:tcPr>
          <w:p w:rsidR="00B00794" w:rsidRPr="00875111" w:rsidRDefault="00B00794" w:rsidP="007C02B9">
            <w:pPr>
              <w:snapToGrid w:val="0"/>
              <w:jc w:val="center"/>
              <w:rPr>
                <w:rFonts w:eastAsia="標楷體"/>
              </w:rPr>
            </w:pPr>
            <w:r w:rsidRPr="00875111">
              <w:rPr>
                <w:rFonts w:eastAsia="標楷體"/>
              </w:rPr>
              <w:t>重點</w:t>
            </w:r>
          </w:p>
        </w:tc>
      </w:tr>
      <w:tr w:rsidR="00875111" w:rsidRPr="00875111" w:rsidTr="00492887">
        <w:trPr>
          <w:jc w:val="center"/>
        </w:trPr>
        <w:tc>
          <w:tcPr>
            <w:tcW w:w="2660" w:type="dxa"/>
            <w:shd w:val="clear" w:color="auto" w:fill="auto"/>
          </w:tcPr>
          <w:p w:rsidR="002D661D" w:rsidRPr="00875111" w:rsidRDefault="002D661D" w:rsidP="007C02B9">
            <w:pPr>
              <w:snapToGrid w:val="0"/>
              <w:rPr>
                <w:rFonts w:eastAsia="標楷體"/>
              </w:rPr>
            </w:pPr>
            <w:r w:rsidRPr="00875111">
              <w:rPr>
                <w:rFonts w:eastAsia="標楷體"/>
              </w:rPr>
              <w:t>核釋空氣污染防制法第</w:t>
            </w:r>
            <w:r w:rsidRPr="00875111">
              <w:rPr>
                <w:rFonts w:eastAsia="標楷體"/>
              </w:rPr>
              <w:t>82</w:t>
            </w:r>
            <w:r w:rsidRPr="00875111">
              <w:rPr>
                <w:rFonts w:eastAsia="標楷體"/>
              </w:rPr>
              <w:t>條第</w:t>
            </w:r>
            <w:r w:rsidRPr="00875111">
              <w:rPr>
                <w:rFonts w:eastAsia="標楷體"/>
              </w:rPr>
              <w:t>7</w:t>
            </w:r>
            <w:r w:rsidRPr="00875111">
              <w:rPr>
                <w:rFonts w:eastAsia="標楷體"/>
              </w:rPr>
              <w:t>款所稱其他嚴重影響附近地區空氣品質之行為</w:t>
            </w:r>
          </w:p>
        </w:tc>
        <w:tc>
          <w:tcPr>
            <w:tcW w:w="1843" w:type="dxa"/>
            <w:shd w:val="clear" w:color="auto" w:fill="auto"/>
          </w:tcPr>
          <w:p w:rsidR="002D661D" w:rsidRPr="00875111" w:rsidRDefault="002D661D" w:rsidP="007C02B9">
            <w:pPr>
              <w:snapToGrid w:val="0"/>
              <w:rPr>
                <w:rFonts w:eastAsia="標楷體"/>
              </w:rPr>
            </w:pPr>
            <w:smartTag w:uri="urn:schemas-microsoft-com:office:smarttags" w:element="chsdate">
              <w:smartTagPr>
                <w:attr w:name="IsROCDate" w:val="False"/>
                <w:attr w:name="IsLunarDate" w:val="False"/>
                <w:attr w:name="Day" w:val="1"/>
                <w:attr w:name="Month" w:val="6"/>
                <w:attr w:name="Year" w:val="101"/>
              </w:smartTagPr>
              <w:r w:rsidRPr="00875111">
                <w:rPr>
                  <w:rFonts w:eastAsia="標楷體"/>
                </w:rPr>
                <w:t>101/6/1</w:t>
              </w:r>
            </w:smartTag>
          </w:p>
        </w:tc>
        <w:tc>
          <w:tcPr>
            <w:tcW w:w="2580" w:type="dxa"/>
            <w:shd w:val="clear" w:color="auto" w:fill="auto"/>
          </w:tcPr>
          <w:p w:rsidR="002D661D" w:rsidRPr="00875111" w:rsidRDefault="002D661D" w:rsidP="007C02B9">
            <w:pPr>
              <w:snapToGrid w:val="0"/>
              <w:rPr>
                <w:rFonts w:eastAsia="標楷體"/>
              </w:rPr>
            </w:pPr>
            <w:smartTag w:uri="urn:schemas-microsoft-com:office:smarttags" w:element="chsdate">
              <w:smartTagPr>
                <w:attr w:name="Year" w:val="101"/>
                <w:attr w:name="Month" w:val="6"/>
                <w:attr w:name="Day" w:val="1"/>
                <w:attr w:name="IsLunarDate" w:val="False"/>
                <w:attr w:name="IsROCDate" w:val="False"/>
              </w:smartTagPr>
              <w:r w:rsidRPr="00875111">
                <w:rPr>
                  <w:rFonts w:eastAsia="標楷體"/>
                </w:rPr>
                <w:t>101/6/1</w:t>
              </w:r>
            </w:smartTag>
          </w:p>
        </w:tc>
        <w:tc>
          <w:tcPr>
            <w:tcW w:w="8271" w:type="dxa"/>
            <w:shd w:val="clear" w:color="auto" w:fill="auto"/>
          </w:tcPr>
          <w:p w:rsidR="002D661D" w:rsidRPr="00875111" w:rsidRDefault="002D661D" w:rsidP="007C02B9">
            <w:pPr>
              <w:snapToGrid w:val="0"/>
              <w:rPr>
                <w:rFonts w:eastAsia="標楷體"/>
              </w:rPr>
            </w:pPr>
            <w:r w:rsidRPr="00875111">
              <w:rPr>
                <w:rFonts w:eastAsia="標楷體"/>
              </w:rPr>
              <w:t>核釋公私場所固定污染源，以未經許可核定之排放管道排放空氣污染物，或調整廢氣排放流向，使其空氣污染物未經許可核定之收集或防制設施排放，為空氣污染防制法第</w:t>
            </w:r>
            <w:r w:rsidRPr="00875111">
              <w:rPr>
                <w:rFonts w:eastAsia="標楷體"/>
              </w:rPr>
              <w:t>82</w:t>
            </w:r>
            <w:r w:rsidRPr="00875111">
              <w:rPr>
                <w:rFonts w:eastAsia="標楷體"/>
              </w:rPr>
              <w:t>條第</w:t>
            </w:r>
            <w:r w:rsidRPr="00875111">
              <w:rPr>
                <w:rFonts w:eastAsia="標楷體"/>
              </w:rPr>
              <w:t>7</w:t>
            </w:r>
            <w:r w:rsidRPr="00875111">
              <w:rPr>
                <w:rFonts w:eastAsia="標楷體"/>
              </w:rPr>
              <w:t>款所稱其他嚴重影響附近地區空氣品質之行為。</w:t>
            </w:r>
          </w:p>
        </w:tc>
      </w:tr>
      <w:tr w:rsidR="00875111" w:rsidRPr="00875111" w:rsidTr="00023D82">
        <w:trPr>
          <w:jc w:val="center"/>
        </w:trPr>
        <w:tc>
          <w:tcPr>
            <w:tcW w:w="2660" w:type="dxa"/>
            <w:shd w:val="clear" w:color="auto" w:fill="auto"/>
          </w:tcPr>
          <w:p w:rsidR="002D661D" w:rsidRPr="00875111" w:rsidRDefault="002D661D" w:rsidP="007C02B9">
            <w:pPr>
              <w:snapToGrid w:val="0"/>
              <w:rPr>
                <w:rFonts w:eastAsia="標楷體"/>
              </w:rPr>
            </w:pPr>
            <w:r w:rsidRPr="00875111">
              <w:rPr>
                <w:rFonts w:eastAsia="標楷體"/>
              </w:rPr>
              <w:t>固定污染源空氣污染防制費收費費率</w:t>
            </w:r>
          </w:p>
        </w:tc>
        <w:tc>
          <w:tcPr>
            <w:tcW w:w="1843" w:type="dxa"/>
            <w:shd w:val="clear" w:color="auto" w:fill="auto"/>
          </w:tcPr>
          <w:p w:rsidR="002D661D" w:rsidRPr="00875111" w:rsidRDefault="002D661D" w:rsidP="007C02B9">
            <w:pPr>
              <w:snapToGrid w:val="0"/>
              <w:rPr>
                <w:rFonts w:eastAsia="標楷體"/>
              </w:rPr>
            </w:pPr>
            <w:r w:rsidRPr="00875111">
              <w:rPr>
                <w:rFonts w:eastAsia="標楷體"/>
              </w:rPr>
              <w:t>101/6/4</w:t>
            </w:r>
          </w:p>
        </w:tc>
        <w:tc>
          <w:tcPr>
            <w:tcW w:w="2580" w:type="dxa"/>
            <w:shd w:val="clear" w:color="auto" w:fill="auto"/>
          </w:tcPr>
          <w:p w:rsidR="002D661D" w:rsidRPr="00875111" w:rsidRDefault="002D661D" w:rsidP="007C02B9">
            <w:pPr>
              <w:snapToGrid w:val="0"/>
              <w:rPr>
                <w:rFonts w:eastAsia="標楷體"/>
              </w:rPr>
            </w:pPr>
            <w:r w:rsidRPr="00875111">
              <w:rPr>
                <w:rFonts w:eastAsia="標楷體"/>
              </w:rPr>
              <w:t>101/7/1</w:t>
            </w:r>
          </w:p>
        </w:tc>
        <w:tc>
          <w:tcPr>
            <w:tcW w:w="8271" w:type="dxa"/>
            <w:shd w:val="clear" w:color="auto" w:fill="auto"/>
          </w:tcPr>
          <w:p w:rsidR="002D661D" w:rsidRPr="00875111" w:rsidRDefault="002D661D" w:rsidP="007C02B9">
            <w:pPr>
              <w:snapToGrid w:val="0"/>
              <w:rPr>
                <w:rFonts w:eastAsia="標楷體"/>
              </w:rPr>
            </w:pPr>
            <w:r w:rsidRPr="00875111">
              <w:rPr>
                <w:rFonts w:eastAsia="標楷體"/>
              </w:rPr>
              <w:t>天然氣及液化石油氣有中華民國國家標準</w:t>
            </w:r>
            <w:r w:rsidRPr="00875111">
              <w:rPr>
                <w:rFonts w:eastAsia="標楷體"/>
              </w:rPr>
              <w:t>(CNS)</w:t>
            </w:r>
            <w:r w:rsidRPr="00875111">
              <w:rPr>
                <w:rFonts w:eastAsia="標楷體"/>
              </w:rPr>
              <w:t>之驗證機制，且為避免業者對於主管機關認可之低污染性氣體燃料結果產生異議，乃重新</w:t>
            </w:r>
            <w:proofErr w:type="gramStart"/>
            <w:r w:rsidRPr="00875111">
              <w:rPr>
                <w:rFonts w:eastAsia="標楷體"/>
              </w:rPr>
              <w:t>修正硫</w:t>
            </w:r>
            <w:proofErr w:type="gramEnd"/>
            <w:r w:rsidRPr="00875111">
              <w:rPr>
                <w:rFonts w:eastAsia="標楷體"/>
              </w:rPr>
              <w:t>氧化物及氮氧化物空氣污染防制費適用零費率之規定，明定使用氫氣、符合中華民國國家標準</w:t>
            </w:r>
            <w:r w:rsidRPr="00875111">
              <w:rPr>
                <w:rFonts w:eastAsia="標楷體"/>
              </w:rPr>
              <w:t>(CNS)</w:t>
            </w:r>
            <w:r w:rsidRPr="00875111">
              <w:rPr>
                <w:rFonts w:eastAsia="標楷體"/>
              </w:rPr>
              <w:t>驗證之天然氣或液化石油氣為燃料者，給予適用零費率之優惠，以</w:t>
            </w:r>
            <w:proofErr w:type="gramStart"/>
            <w:r w:rsidRPr="00875111">
              <w:rPr>
                <w:rFonts w:eastAsia="標楷體"/>
              </w:rPr>
              <w:t>符合本署獎勵</w:t>
            </w:r>
            <w:proofErr w:type="gramEnd"/>
            <w:r w:rsidRPr="00875111">
              <w:rPr>
                <w:rFonts w:eastAsia="標楷體"/>
              </w:rPr>
              <w:t>清潔燃料之精神</w:t>
            </w:r>
          </w:p>
        </w:tc>
      </w:tr>
      <w:tr w:rsidR="00875111" w:rsidRPr="00875111" w:rsidTr="00492887">
        <w:trPr>
          <w:jc w:val="center"/>
        </w:trPr>
        <w:tc>
          <w:tcPr>
            <w:tcW w:w="2660" w:type="dxa"/>
            <w:shd w:val="clear" w:color="auto" w:fill="auto"/>
          </w:tcPr>
          <w:p w:rsidR="002D661D" w:rsidRPr="00875111" w:rsidRDefault="002D661D" w:rsidP="007C02B9">
            <w:pPr>
              <w:snapToGrid w:val="0"/>
              <w:rPr>
                <w:rFonts w:eastAsia="標楷體"/>
              </w:rPr>
            </w:pPr>
            <w:r w:rsidRPr="00875111">
              <w:rPr>
                <w:rFonts w:eastAsia="標楷體"/>
              </w:rPr>
              <w:t>公私場所固定污染源廢氣燃燒塔監測設施性能規範參考原則</w:t>
            </w:r>
          </w:p>
        </w:tc>
        <w:tc>
          <w:tcPr>
            <w:tcW w:w="1843" w:type="dxa"/>
            <w:shd w:val="clear" w:color="auto" w:fill="auto"/>
          </w:tcPr>
          <w:p w:rsidR="002D661D" w:rsidRPr="00875111" w:rsidRDefault="002D661D" w:rsidP="007C02B9">
            <w:pPr>
              <w:snapToGrid w:val="0"/>
              <w:rPr>
                <w:rFonts w:eastAsia="標楷體"/>
                <w:sz w:val="22"/>
              </w:rPr>
            </w:pPr>
            <w:r w:rsidRPr="00875111">
              <w:rPr>
                <w:rFonts w:eastAsia="標楷體"/>
              </w:rPr>
              <w:t>101/6/12</w:t>
            </w:r>
          </w:p>
          <w:p w:rsidR="002D661D" w:rsidRPr="00875111" w:rsidRDefault="002D661D" w:rsidP="007C02B9">
            <w:pPr>
              <w:snapToGrid w:val="0"/>
              <w:rPr>
                <w:rFonts w:eastAsia="標楷體"/>
              </w:rPr>
            </w:pPr>
            <w:r w:rsidRPr="00875111">
              <w:rPr>
                <w:rFonts w:eastAsia="標楷體"/>
              </w:rPr>
              <w:t>102/3/27</w:t>
            </w:r>
          </w:p>
        </w:tc>
        <w:tc>
          <w:tcPr>
            <w:tcW w:w="2580" w:type="dxa"/>
            <w:shd w:val="clear" w:color="auto" w:fill="auto"/>
          </w:tcPr>
          <w:p w:rsidR="002D661D" w:rsidRPr="00875111" w:rsidRDefault="002D661D" w:rsidP="007C02B9">
            <w:pPr>
              <w:snapToGrid w:val="0"/>
              <w:rPr>
                <w:rFonts w:eastAsia="標楷體"/>
              </w:rPr>
            </w:pPr>
            <w:r w:rsidRPr="00875111">
              <w:rPr>
                <w:rFonts w:eastAsia="標楷體"/>
              </w:rPr>
              <w:t>102/3/27</w:t>
            </w:r>
          </w:p>
        </w:tc>
        <w:tc>
          <w:tcPr>
            <w:tcW w:w="8271" w:type="dxa"/>
            <w:shd w:val="clear" w:color="auto" w:fill="auto"/>
          </w:tcPr>
          <w:p w:rsidR="002D661D" w:rsidRPr="00875111" w:rsidRDefault="002D661D" w:rsidP="007C02B9">
            <w:pPr>
              <w:snapToGrid w:val="0"/>
              <w:rPr>
                <w:rFonts w:eastAsia="標楷體"/>
              </w:rPr>
            </w:pPr>
            <w:r w:rsidRPr="00875111">
              <w:rPr>
                <w:rFonts w:eastAsia="標楷體"/>
              </w:rPr>
              <w:t>規範廢氣</w:t>
            </w:r>
            <w:proofErr w:type="gramStart"/>
            <w:r w:rsidRPr="00875111">
              <w:rPr>
                <w:rFonts w:eastAsia="標楷體"/>
              </w:rPr>
              <w:t>燃燒塔應裝</w:t>
            </w:r>
            <w:proofErr w:type="gramEnd"/>
            <w:r w:rsidRPr="00875111">
              <w:rPr>
                <w:rFonts w:eastAsia="標楷體"/>
              </w:rPr>
              <w:t>設監測設備之監測項目及數據傳輸格式等規範，本署</w:t>
            </w:r>
            <w:proofErr w:type="gramStart"/>
            <w:r w:rsidRPr="00875111">
              <w:rPr>
                <w:rFonts w:eastAsia="標楷體"/>
              </w:rPr>
              <w:t>爰</w:t>
            </w:r>
            <w:proofErr w:type="gramEnd"/>
            <w:r w:rsidRPr="00875111">
              <w:rPr>
                <w:rFonts w:eastAsia="標楷體"/>
              </w:rPr>
              <w:t>訂</w:t>
            </w:r>
            <w:proofErr w:type="gramStart"/>
            <w:r w:rsidRPr="00875111">
              <w:rPr>
                <w:rFonts w:eastAsia="標楷體"/>
              </w:rPr>
              <w:t>定旨揭性能</w:t>
            </w:r>
            <w:proofErr w:type="gramEnd"/>
            <w:r w:rsidRPr="00875111">
              <w:rPr>
                <w:rFonts w:eastAsia="標楷體"/>
              </w:rPr>
              <w:t>規範參考原則，供地方環保機關管制及公私場所設置廢氣燃燒塔連續自動監測設施之參考，</w:t>
            </w:r>
            <w:proofErr w:type="gramStart"/>
            <w:r w:rsidRPr="00875111">
              <w:rPr>
                <w:rFonts w:eastAsia="標楷體"/>
              </w:rPr>
              <w:t>俾</w:t>
            </w:r>
            <w:proofErr w:type="gramEnd"/>
            <w:r w:rsidRPr="00875111">
              <w:rPr>
                <w:rFonts w:eastAsia="標楷體"/>
              </w:rPr>
              <w:t>使廢氣燃燒塔管制工作順利推動。</w:t>
            </w:r>
          </w:p>
        </w:tc>
      </w:tr>
      <w:tr w:rsidR="00875111" w:rsidRPr="00875111" w:rsidTr="00492887">
        <w:trPr>
          <w:jc w:val="center"/>
        </w:trPr>
        <w:tc>
          <w:tcPr>
            <w:tcW w:w="2660" w:type="dxa"/>
            <w:shd w:val="clear" w:color="auto" w:fill="auto"/>
          </w:tcPr>
          <w:p w:rsidR="002D661D" w:rsidRPr="00875111" w:rsidRDefault="002D661D" w:rsidP="007C02B9">
            <w:pPr>
              <w:snapToGrid w:val="0"/>
              <w:rPr>
                <w:rFonts w:eastAsia="標楷體"/>
              </w:rPr>
            </w:pPr>
            <w:r w:rsidRPr="00875111">
              <w:rPr>
                <w:rFonts w:eastAsia="標楷體"/>
              </w:rPr>
              <w:t>鋼鐵業燒結工場空氣污染物排放標準</w:t>
            </w:r>
          </w:p>
        </w:tc>
        <w:tc>
          <w:tcPr>
            <w:tcW w:w="1843" w:type="dxa"/>
            <w:shd w:val="clear" w:color="auto" w:fill="auto"/>
          </w:tcPr>
          <w:p w:rsidR="002D661D" w:rsidRPr="00875111" w:rsidRDefault="002D661D" w:rsidP="007C02B9">
            <w:pPr>
              <w:snapToGrid w:val="0"/>
              <w:rPr>
                <w:rFonts w:eastAsia="標楷體"/>
              </w:rPr>
            </w:pPr>
            <w:smartTag w:uri="urn:schemas-microsoft-com:office:smarttags" w:element="chsdate">
              <w:smartTagPr>
                <w:attr w:name="Year" w:val="101"/>
                <w:attr w:name="Month" w:val="6"/>
                <w:attr w:name="Day" w:val="14"/>
                <w:attr w:name="IsLunarDate" w:val="False"/>
                <w:attr w:name="IsROCDate" w:val="False"/>
              </w:smartTagPr>
              <w:r w:rsidRPr="00875111">
                <w:rPr>
                  <w:rFonts w:eastAsia="標楷體"/>
                </w:rPr>
                <w:t>101/6/14</w:t>
              </w:r>
            </w:smartTag>
          </w:p>
        </w:tc>
        <w:tc>
          <w:tcPr>
            <w:tcW w:w="2580" w:type="dxa"/>
            <w:shd w:val="clear" w:color="auto" w:fill="auto"/>
          </w:tcPr>
          <w:p w:rsidR="002D661D" w:rsidRPr="00875111" w:rsidRDefault="002D661D" w:rsidP="007C02B9">
            <w:pPr>
              <w:snapToGrid w:val="0"/>
              <w:rPr>
                <w:rFonts w:eastAsia="標楷體"/>
              </w:rPr>
            </w:pPr>
            <w:smartTag w:uri="urn:schemas-microsoft-com:office:smarttags" w:element="chsdate">
              <w:smartTagPr>
                <w:attr w:name="IsROCDate" w:val="False"/>
                <w:attr w:name="IsLunarDate" w:val="False"/>
                <w:attr w:name="Day" w:val="14"/>
                <w:attr w:name="Month" w:val="6"/>
                <w:attr w:name="Year" w:val="101"/>
              </w:smartTagPr>
              <w:r w:rsidRPr="00875111">
                <w:rPr>
                  <w:rFonts w:eastAsia="標楷體"/>
                </w:rPr>
                <w:t>101/6/14</w:t>
              </w:r>
            </w:smartTag>
          </w:p>
        </w:tc>
        <w:tc>
          <w:tcPr>
            <w:tcW w:w="8271" w:type="dxa"/>
            <w:shd w:val="clear" w:color="auto" w:fill="auto"/>
          </w:tcPr>
          <w:p w:rsidR="002D661D" w:rsidRPr="00875111" w:rsidRDefault="002D661D" w:rsidP="007C02B9">
            <w:pPr>
              <w:snapToGrid w:val="0"/>
              <w:rPr>
                <w:rFonts w:eastAsia="標楷體"/>
              </w:rPr>
            </w:pPr>
            <w:r w:rsidRPr="00875111">
              <w:rPr>
                <w:rFonts w:eastAsia="標楷體"/>
              </w:rPr>
              <w:t>參</w:t>
            </w:r>
            <w:proofErr w:type="gramStart"/>
            <w:r w:rsidRPr="00875111">
              <w:rPr>
                <w:rFonts w:eastAsia="標楷體"/>
              </w:rPr>
              <w:t>採</w:t>
            </w:r>
            <w:proofErr w:type="gramEnd"/>
            <w:r w:rsidRPr="00875111">
              <w:rPr>
                <w:rFonts w:eastAsia="標楷體"/>
              </w:rPr>
              <w:t>國外管制標準、國內排放現況、可行控制技術及成本效益分析，修正附表之粒狀污染物、硫氧化物及氮氧化物之排放標準。並考量既存燒結工場進行改善工程及預算編列時程，訂定不同施行日期，給予合理緩衝期限；另考量製程特性及整廠排放減量，並採總量管制方式，增訂起機運作開始後三小時內及防制設備維修期間之排放標準。</w:t>
            </w:r>
          </w:p>
        </w:tc>
      </w:tr>
      <w:tr w:rsidR="00875111" w:rsidRPr="00875111" w:rsidTr="00A6209C">
        <w:trPr>
          <w:jc w:val="center"/>
        </w:trPr>
        <w:tc>
          <w:tcPr>
            <w:tcW w:w="2660" w:type="dxa"/>
            <w:shd w:val="clear" w:color="auto" w:fill="auto"/>
          </w:tcPr>
          <w:p w:rsidR="002D661D" w:rsidRPr="00875111" w:rsidRDefault="002D661D" w:rsidP="007C02B9">
            <w:pPr>
              <w:snapToGrid w:val="0"/>
              <w:rPr>
                <w:rFonts w:eastAsia="標楷體"/>
              </w:rPr>
            </w:pPr>
            <w:r w:rsidRPr="00875111">
              <w:rPr>
                <w:rFonts w:eastAsia="標楷體"/>
              </w:rPr>
              <w:t>公私場所固定污染源設備元件抽測原則及揮發性有機物排放量重新</w:t>
            </w:r>
          </w:p>
          <w:p w:rsidR="002D661D" w:rsidRPr="00875111" w:rsidRDefault="002D661D" w:rsidP="007C02B9">
            <w:pPr>
              <w:snapToGrid w:val="0"/>
              <w:rPr>
                <w:rFonts w:eastAsia="標楷體"/>
              </w:rPr>
            </w:pPr>
            <w:r w:rsidRPr="00875111">
              <w:rPr>
                <w:rFonts w:eastAsia="標楷體"/>
              </w:rPr>
              <w:t>計算規定</w:t>
            </w:r>
            <w:r w:rsidRPr="00875111">
              <w:rPr>
                <w:rFonts w:eastAsia="標楷體"/>
              </w:rPr>
              <w:t xml:space="preserve"> </w:t>
            </w:r>
          </w:p>
        </w:tc>
        <w:tc>
          <w:tcPr>
            <w:tcW w:w="1843" w:type="dxa"/>
            <w:shd w:val="clear" w:color="auto" w:fill="auto"/>
          </w:tcPr>
          <w:p w:rsidR="002D661D" w:rsidRPr="00875111" w:rsidRDefault="002D661D" w:rsidP="007C02B9">
            <w:pPr>
              <w:snapToGrid w:val="0"/>
              <w:rPr>
                <w:rFonts w:eastAsia="標楷體"/>
              </w:rPr>
            </w:pPr>
            <w:r w:rsidRPr="00875111">
              <w:rPr>
                <w:rFonts w:eastAsia="標楷體"/>
              </w:rPr>
              <w:t>101/9/6</w:t>
            </w:r>
          </w:p>
          <w:p w:rsidR="002D661D" w:rsidRPr="00875111" w:rsidRDefault="002D661D" w:rsidP="007C02B9">
            <w:pPr>
              <w:snapToGrid w:val="0"/>
              <w:rPr>
                <w:rFonts w:eastAsia="標楷體"/>
              </w:rPr>
            </w:pPr>
          </w:p>
        </w:tc>
        <w:tc>
          <w:tcPr>
            <w:tcW w:w="2580" w:type="dxa"/>
            <w:shd w:val="clear" w:color="auto" w:fill="auto"/>
          </w:tcPr>
          <w:p w:rsidR="002D661D" w:rsidRPr="00875111" w:rsidRDefault="002D661D" w:rsidP="007C02B9">
            <w:pPr>
              <w:snapToGrid w:val="0"/>
              <w:rPr>
                <w:rFonts w:eastAsia="標楷體"/>
              </w:rPr>
            </w:pPr>
            <w:r w:rsidRPr="00875111">
              <w:rPr>
                <w:rFonts w:eastAsia="標楷體"/>
              </w:rPr>
              <w:t>101/9/6</w:t>
            </w:r>
          </w:p>
        </w:tc>
        <w:tc>
          <w:tcPr>
            <w:tcW w:w="8271" w:type="dxa"/>
            <w:shd w:val="clear" w:color="auto" w:fill="auto"/>
          </w:tcPr>
          <w:p w:rsidR="002D661D" w:rsidRPr="00875111" w:rsidRDefault="002D661D" w:rsidP="007C02B9">
            <w:pPr>
              <w:snapToGrid w:val="0"/>
              <w:rPr>
                <w:rFonts w:eastAsia="標楷體"/>
              </w:rPr>
            </w:pPr>
            <w:r w:rsidRPr="00875111">
              <w:rPr>
                <w:rFonts w:eastAsia="標楷體"/>
              </w:rPr>
              <w:t>公私場所固定污染源屬應申報設備元件揮發性有機物排放量者，主管機關得依據本公告執行抽測作業及判定原則，進行抽測結果與申報資料之符合度判定，經主管機關判定申報內容不符，應以查驗結果，重新核算其揮發性有機物排放量。</w:t>
            </w:r>
          </w:p>
        </w:tc>
      </w:tr>
      <w:tr w:rsidR="00875111" w:rsidRPr="00875111" w:rsidTr="00A6209C">
        <w:trPr>
          <w:jc w:val="center"/>
        </w:trPr>
        <w:tc>
          <w:tcPr>
            <w:tcW w:w="2660" w:type="dxa"/>
            <w:shd w:val="clear" w:color="auto" w:fill="auto"/>
          </w:tcPr>
          <w:p w:rsidR="002D661D" w:rsidRPr="00875111" w:rsidRDefault="002D661D" w:rsidP="007C02B9">
            <w:pPr>
              <w:snapToGrid w:val="0"/>
              <w:rPr>
                <w:rFonts w:eastAsia="標楷體"/>
              </w:rPr>
            </w:pPr>
            <w:r w:rsidRPr="00875111">
              <w:rPr>
                <w:rFonts w:eastAsia="標楷體"/>
              </w:rPr>
              <w:t>空氣污染防制費收費辦法</w:t>
            </w:r>
          </w:p>
        </w:tc>
        <w:tc>
          <w:tcPr>
            <w:tcW w:w="1843" w:type="dxa"/>
            <w:shd w:val="clear" w:color="auto" w:fill="auto"/>
          </w:tcPr>
          <w:p w:rsidR="002D661D" w:rsidRPr="00875111" w:rsidRDefault="002D661D" w:rsidP="007C02B9">
            <w:pPr>
              <w:snapToGrid w:val="0"/>
              <w:rPr>
                <w:rFonts w:eastAsia="標楷體"/>
              </w:rPr>
            </w:pPr>
            <w:r w:rsidRPr="00875111">
              <w:rPr>
                <w:rFonts w:eastAsia="標楷體"/>
              </w:rPr>
              <w:t>101/9/6</w:t>
            </w:r>
          </w:p>
          <w:p w:rsidR="002D661D" w:rsidRPr="00875111" w:rsidRDefault="002D661D" w:rsidP="007C02B9">
            <w:pPr>
              <w:snapToGrid w:val="0"/>
              <w:rPr>
                <w:rFonts w:eastAsia="標楷體"/>
              </w:rPr>
            </w:pPr>
          </w:p>
        </w:tc>
        <w:tc>
          <w:tcPr>
            <w:tcW w:w="2580" w:type="dxa"/>
            <w:shd w:val="clear" w:color="auto" w:fill="auto"/>
          </w:tcPr>
          <w:p w:rsidR="002D661D" w:rsidRPr="00875111" w:rsidRDefault="002D661D" w:rsidP="007C02B9">
            <w:pPr>
              <w:snapToGrid w:val="0"/>
              <w:rPr>
                <w:rFonts w:eastAsia="標楷體"/>
              </w:rPr>
            </w:pPr>
            <w:r w:rsidRPr="00875111">
              <w:rPr>
                <w:rFonts w:eastAsia="標楷體"/>
              </w:rPr>
              <w:t>101/9/6</w:t>
            </w:r>
          </w:p>
        </w:tc>
        <w:tc>
          <w:tcPr>
            <w:tcW w:w="8271" w:type="dxa"/>
            <w:shd w:val="clear" w:color="auto" w:fill="auto"/>
          </w:tcPr>
          <w:p w:rsidR="002D661D" w:rsidRPr="00875111" w:rsidRDefault="002D661D" w:rsidP="007C02B9">
            <w:pPr>
              <w:snapToGrid w:val="0"/>
              <w:rPr>
                <w:rFonts w:eastAsia="標楷體"/>
              </w:rPr>
            </w:pPr>
            <w:r w:rsidRPr="00875111">
              <w:rPr>
                <w:rFonts w:eastAsia="標楷體"/>
              </w:rPr>
              <w:t>配合政府電子化及簡化申報作業，修正公私場所應全面採用網路方式申報空污費，另固定污染源因設備故障、維護不當等致大量排放空氣污染物者，新增</w:t>
            </w:r>
            <w:proofErr w:type="gramStart"/>
            <w:r w:rsidRPr="00875111">
              <w:rPr>
                <w:rFonts w:eastAsia="標楷體"/>
              </w:rPr>
              <w:t>應申繳空</w:t>
            </w:r>
            <w:proofErr w:type="gramEnd"/>
            <w:r w:rsidRPr="00875111">
              <w:rPr>
                <w:rFonts w:eastAsia="標楷體"/>
              </w:rPr>
              <w:t>污費之規定，以督促業者強化自主管理之品質，確實掌握整體排放量。。</w:t>
            </w:r>
          </w:p>
        </w:tc>
      </w:tr>
      <w:tr w:rsidR="00875111" w:rsidRPr="00875111" w:rsidTr="00A6209C">
        <w:trPr>
          <w:jc w:val="center"/>
        </w:trPr>
        <w:tc>
          <w:tcPr>
            <w:tcW w:w="2660" w:type="dxa"/>
            <w:shd w:val="clear" w:color="auto" w:fill="auto"/>
          </w:tcPr>
          <w:p w:rsidR="002D661D" w:rsidRPr="00875111" w:rsidRDefault="002D661D" w:rsidP="007C02B9">
            <w:pPr>
              <w:snapToGrid w:val="0"/>
              <w:rPr>
                <w:rFonts w:eastAsia="標楷體"/>
              </w:rPr>
            </w:pPr>
            <w:r w:rsidRPr="00875111">
              <w:rPr>
                <w:rFonts w:eastAsia="標楷體"/>
              </w:rPr>
              <w:t>特殊性工業區緩衝地帶及空氣品質監測設施設置標準</w:t>
            </w:r>
          </w:p>
        </w:tc>
        <w:tc>
          <w:tcPr>
            <w:tcW w:w="1843" w:type="dxa"/>
            <w:shd w:val="clear" w:color="auto" w:fill="auto"/>
          </w:tcPr>
          <w:p w:rsidR="002D661D" w:rsidRPr="00875111" w:rsidRDefault="002D661D" w:rsidP="007C02B9">
            <w:pPr>
              <w:snapToGrid w:val="0"/>
              <w:rPr>
                <w:rFonts w:eastAsia="標楷體"/>
              </w:rPr>
            </w:pPr>
            <w:r w:rsidRPr="00875111">
              <w:rPr>
                <w:rFonts w:eastAsia="標楷體"/>
              </w:rPr>
              <w:t>101/9/20</w:t>
            </w:r>
          </w:p>
          <w:p w:rsidR="002D661D" w:rsidRPr="00875111" w:rsidRDefault="002D661D" w:rsidP="007C02B9">
            <w:pPr>
              <w:snapToGrid w:val="0"/>
              <w:rPr>
                <w:rFonts w:eastAsia="標楷體"/>
              </w:rPr>
            </w:pPr>
            <w:r w:rsidRPr="00875111">
              <w:rPr>
                <w:rFonts w:eastAsia="標楷體"/>
              </w:rPr>
              <w:t>103/3/5</w:t>
            </w:r>
          </w:p>
        </w:tc>
        <w:tc>
          <w:tcPr>
            <w:tcW w:w="2580" w:type="dxa"/>
            <w:shd w:val="clear" w:color="auto" w:fill="auto"/>
          </w:tcPr>
          <w:p w:rsidR="002D661D" w:rsidRPr="00875111" w:rsidRDefault="002D661D" w:rsidP="007C02B9">
            <w:pPr>
              <w:snapToGrid w:val="0"/>
              <w:rPr>
                <w:rFonts w:eastAsia="標楷體"/>
              </w:rPr>
            </w:pPr>
            <w:r w:rsidRPr="00875111">
              <w:rPr>
                <w:rFonts w:eastAsia="標楷體"/>
              </w:rPr>
              <w:t>103/3/5</w:t>
            </w:r>
          </w:p>
          <w:p w:rsidR="002D661D" w:rsidRPr="00875111" w:rsidRDefault="002D661D" w:rsidP="007C02B9">
            <w:pPr>
              <w:snapToGrid w:val="0"/>
              <w:rPr>
                <w:rFonts w:eastAsia="標楷體"/>
              </w:rPr>
            </w:pPr>
          </w:p>
        </w:tc>
        <w:tc>
          <w:tcPr>
            <w:tcW w:w="8271" w:type="dxa"/>
            <w:shd w:val="clear" w:color="auto" w:fill="auto"/>
          </w:tcPr>
          <w:p w:rsidR="002D661D" w:rsidRPr="00875111" w:rsidRDefault="002D661D" w:rsidP="007C02B9">
            <w:pPr>
              <w:snapToGrid w:val="0"/>
              <w:rPr>
                <w:rFonts w:eastAsia="標楷體"/>
              </w:rPr>
            </w:pPr>
            <w:r w:rsidRPr="00875111">
              <w:rPr>
                <w:rFonts w:eastAsia="標楷體"/>
              </w:rPr>
              <w:t>要求容納金屬冶煉業、煉油工業、石油化學基本原料工業、紙漿工業、水泥製造工業、煉焦工業</w:t>
            </w:r>
            <w:proofErr w:type="gramStart"/>
            <w:r w:rsidRPr="00875111">
              <w:rPr>
                <w:rFonts w:eastAsia="標楷體"/>
              </w:rPr>
              <w:t>及以煤</w:t>
            </w:r>
            <w:proofErr w:type="gramEnd"/>
            <w:r w:rsidRPr="00875111">
              <w:rPr>
                <w:rFonts w:eastAsia="標楷體"/>
              </w:rPr>
              <w:t>、油或氣體為燃料之電力業之</w:t>
            </w:r>
            <w:proofErr w:type="gramStart"/>
            <w:r w:rsidRPr="00875111">
              <w:rPr>
                <w:rFonts w:eastAsia="標楷體"/>
              </w:rPr>
              <w:t>一</w:t>
            </w:r>
            <w:proofErr w:type="gramEnd"/>
            <w:r w:rsidRPr="00875111">
              <w:rPr>
                <w:rFonts w:eastAsia="標楷體"/>
              </w:rPr>
              <w:t>者之特殊性工業區，應於所在</w:t>
            </w:r>
            <w:proofErr w:type="gramStart"/>
            <w:r w:rsidRPr="00875111">
              <w:rPr>
                <w:rFonts w:eastAsia="標楷體"/>
              </w:rPr>
              <w:t>及其周界</w:t>
            </w:r>
            <w:proofErr w:type="gramEnd"/>
            <w:r w:rsidRPr="00875111">
              <w:rPr>
                <w:rFonts w:eastAsia="標楷體"/>
              </w:rPr>
              <w:t>緊鄰之鄉</w:t>
            </w:r>
            <w:r w:rsidRPr="00875111">
              <w:rPr>
                <w:rFonts w:eastAsia="標楷體"/>
              </w:rPr>
              <w:t>(</w:t>
            </w:r>
            <w:r w:rsidRPr="00875111">
              <w:rPr>
                <w:rFonts w:eastAsia="標楷體"/>
              </w:rPr>
              <w:t>鎮、市、區</w:t>
            </w:r>
            <w:r w:rsidRPr="00875111">
              <w:rPr>
                <w:rFonts w:eastAsia="標楷體"/>
              </w:rPr>
              <w:t>)</w:t>
            </w:r>
            <w:r w:rsidRPr="00875111">
              <w:rPr>
                <w:rFonts w:eastAsia="標楷體"/>
              </w:rPr>
              <w:t>各設置至少一個空氣品質監測站，並另外於適當地區設置至少四個空氣品質監測站；其餘特殊性工業區則應於適當</w:t>
            </w:r>
            <w:r w:rsidRPr="00875111">
              <w:rPr>
                <w:rFonts w:eastAsia="標楷體"/>
              </w:rPr>
              <w:lastRenderedPageBreak/>
              <w:t>地區設置至少四個空氣品質監測站。另增加特殊性工業類別、加強增訂特殊性工業區空氣品質監測站應監測項目，</w:t>
            </w:r>
          </w:p>
        </w:tc>
      </w:tr>
      <w:tr w:rsidR="00875111" w:rsidRPr="00875111" w:rsidTr="009B5F4C">
        <w:trPr>
          <w:jc w:val="center"/>
        </w:trPr>
        <w:tc>
          <w:tcPr>
            <w:tcW w:w="2660" w:type="dxa"/>
            <w:shd w:val="clear" w:color="auto" w:fill="auto"/>
          </w:tcPr>
          <w:p w:rsidR="002D661D" w:rsidRPr="00875111" w:rsidRDefault="002D661D" w:rsidP="007C02B9">
            <w:pPr>
              <w:snapToGrid w:val="0"/>
              <w:rPr>
                <w:rFonts w:eastAsia="標楷體"/>
              </w:rPr>
            </w:pPr>
            <w:r w:rsidRPr="00875111">
              <w:rPr>
                <w:rFonts w:eastAsia="標楷體"/>
              </w:rPr>
              <w:lastRenderedPageBreak/>
              <w:t>揮發性有機物空氣污染管制及排放標準</w:t>
            </w:r>
          </w:p>
        </w:tc>
        <w:tc>
          <w:tcPr>
            <w:tcW w:w="1843" w:type="dxa"/>
            <w:shd w:val="clear" w:color="auto" w:fill="auto"/>
          </w:tcPr>
          <w:p w:rsidR="002D661D" w:rsidRPr="00875111" w:rsidRDefault="002D661D" w:rsidP="007C02B9">
            <w:pPr>
              <w:snapToGrid w:val="0"/>
              <w:rPr>
                <w:rFonts w:eastAsia="標楷體"/>
              </w:rPr>
            </w:pPr>
            <w:r w:rsidRPr="00875111">
              <w:rPr>
                <w:rFonts w:eastAsia="標楷體"/>
              </w:rPr>
              <w:t>102/1/3</w:t>
            </w:r>
          </w:p>
        </w:tc>
        <w:tc>
          <w:tcPr>
            <w:tcW w:w="2580" w:type="dxa"/>
            <w:shd w:val="clear" w:color="auto" w:fill="auto"/>
          </w:tcPr>
          <w:p w:rsidR="002D661D" w:rsidRPr="00875111" w:rsidRDefault="002D661D" w:rsidP="007C02B9">
            <w:pPr>
              <w:snapToGrid w:val="0"/>
              <w:rPr>
                <w:rFonts w:eastAsia="標楷體"/>
              </w:rPr>
            </w:pPr>
            <w:r w:rsidRPr="00875111">
              <w:rPr>
                <w:rFonts w:eastAsia="標楷體"/>
              </w:rPr>
              <w:t>102/1/3</w:t>
            </w:r>
          </w:p>
        </w:tc>
        <w:tc>
          <w:tcPr>
            <w:tcW w:w="8271" w:type="dxa"/>
            <w:shd w:val="clear" w:color="auto" w:fill="auto"/>
          </w:tcPr>
          <w:p w:rsidR="002D661D" w:rsidRPr="00875111" w:rsidRDefault="002D661D" w:rsidP="007C02B9">
            <w:pPr>
              <w:snapToGrid w:val="0"/>
              <w:rPr>
                <w:rFonts w:eastAsia="標楷體"/>
              </w:rPr>
            </w:pPr>
            <w:r w:rsidRPr="00875111">
              <w:rPr>
                <w:rFonts w:eastAsia="標楷體"/>
              </w:rPr>
              <w:t>為強化對石化業排放揮發性有機物之管制，於</w:t>
            </w:r>
            <w:r w:rsidRPr="00875111">
              <w:rPr>
                <w:rFonts w:eastAsia="標楷體"/>
              </w:rPr>
              <w:t>100/2/1</w:t>
            </w:r>
            <w:r w:rsidRPr="00875111">
              <w:rPr>
                <w:rFonts w:eastAsia="標楷體"/>
              </w:rPr>
              <w:t>修正發布揮發性有機物空氣污染管制及排放標準，針對石化製程之廢氣燃燒塔、製程設施與設備元件、揮發性有機液體儲槽、揮發性有機液體裝載操作設施及收受處理石化製程之廢水處理設施等項目，加嚴管制標準。</w:t>
            </w:r>
          </w:p>
        </w:tc>
      </w:tr>
      <w:tr w:rsidR="00875111" w:rsidRPr="00875111" w:rsidTr="00A6209C">
        <w:trPr>
          <w:jc w:val="center"/>
        </w:trPr>
        <w:tc>
          <w:tcPr>
            <w:tcW w:w="2660" w:type="dxa"/>
            <w:shd w:val="clear" w:color="auto" w:fill="auto"/>
          </w:tcPr>
          <w:p w:rsidR="00CE2DCC" w:rsidRPr="00875111" w:rsidRDefault="00CE2DCC" w:rsidP="007C02B9">
            <w:pPr>
              <w:snapToGrid w:val="0"/>
              <w:rPr>
                <w:rFonts w:eastAsia="標楷體"/>
              </w:rPr>
            </w:pPr>
            <w:r w:rsidRPr="00875111">
              <w:rPr>
                <w:rFonts w:eastAsia="標楷體"/>
              </w:rPr>
              <w:t>公私場所違反空氣污染防制法應處罰鍰額度裁罰準則</w:t>
            </w:r>
          </w:p>
        </w:tc>
        <w:tc>
          <w:tcPr>
            <w:tcW w:w="1843" w:type="dxa"/>
            <w:shd w:val="clear" w:color="auto" w:fill="auto"/>
          </w:tcPr>
          <w:p w:rsidR="00CE2DCC" w:rsidRPr="00875111" w:rsidRDefault="00CE2DCC" w:rsidP="007C02B9">
            <w:pPr>
              <w:snapToGrid w:val="0"/>
              <w:rPr>
                <w:rFonts w:eastAsia="標楷體"/>
              </w:rPr>
            </w:pPr>
            <w:r w:rsidRPr="00875111">
              <w:rPr>
                <w:rFonts w:eastAsia="標楷體"/>
              </w:rPr>
              <w:t>102/3/4</w:t>
            </w:r>
          </w:p>
        </w:tc>
        <w:tc>
          <w:tcPr>
            <w:tcW w:w="2580" w:type="dxa"/>
            <w:shd w:val="clear" w:color="auto" w:fill="auto"/>
          </w:tcPr>
          <w:p w:rsidR="00CE2DCC" w:rsidRPr="00875111" w:rsidRDefault="00CE2DCC" w:rsidP="007C02B9">
            <w:pPr>
              <w:snapToGrid w:val="0"/>
              <w:rPr>
                <w:rFonts w:eastAsia="標楷體"/>
              </w:rPr>
            </w:pPr>
            <w:r w:rsidRPr="00875111">
              <w:rPr>
                <w:rFonts w:eastAsia="標楷體"/>
              </w:rPr>
              <w:t>102/3/4</w:t>
            </w:r>
          </w:p>
        </w:tc>
        <w:tc>
          <w:tcPr>
            <w:tcW w:w="8271" w:type="dxa"/>
            <w:shd w:val="clear" w:color="auto" w:fill="auto"/>
          </w:tcPr>
          <w:p w:rsidR="00CE2DCC" w:rsidRPr="00875111" w:rsidRDefault="005D40B2" w:rsidP="00742E54">
            <w:pPr>
              <w:snapToGrid w:val="0"/>
              <w:rPr>
                <w:rFonts w:eastAsia="標楷體"/>
              </w:rPr>
            </w:pPr>
            <w:r w:rsidRPr="00875111">
              <w:rPr>
                <w:rFonts w:eastAsia="標楷體" w:hint="eastAsia"/>
              </w:rPr>
              <w:t>明定公私場所於改善期間未進行改善時，主管機關得縮短改善期限之規定，以督促業者應積極改善，共同維護空氣品質；同時為落實行政罰法第十八條規定，將違反本法義務所得利益，納入本準則罰鍰額度計算之應審酌因素</w:t>
            </w:r>
          </w:p>
        </w:tc>
      </w:tr>
      <w:tr w:rsidR="00875111" w:rsidRPr="00875111" w:rsidTr="00A6209C">
        <w:trPr>
          <w:jc w:val="center"/>
        </w:trPr>
        <w:tc>
          <w:tcPr>
            <w:tcW w:w="2660" w:type="dxa"/>
            <w:shd w:val="clear" w:color="auto" w:fill="auto"/>
          </w:tcPr>
          <w:p w:rsidR="002D661D" w:rsidRPr="00875111" w:rsidRDefault="002D661D" w:rsidP="007C02B9">
            <w:pPr>
              <w:snapToGrid w:val="0"/>
              <w:rPr>
                <w:rFonts w:eastAsia="標楷體"/>
              </w:rPr>
            </w:pPr>
            <w:r w:rsidRPr="00875111">
              <w:rPr>
                <w:rFonts w:eastAsia="標楷體"/>
              </w:rPr>
              <w:t>固定污染源空氣污染物排放標準</w:t>
            </w:r>
          </w:p>
        </w:tc>
        <w:tc>
          <w:tcPr>
            <w:tcW w:w="1843" w:type="dxa"/>
            <w:shd w:val="clear" w:color="auto" w:fill="auto"/>
          </w:tcPr>
          <w:p w:rsidR="002D661D" w:rsidRPr="00875111" w:rsidRDefault="002D661D" w:rsidP="007C02B9">
            <w:pPr>
              <w:snapToGrid w:val="0"/>
              <w:rPr>
                <w:rFonts w:eastAsia="標楷體"/>
              </w:rPr>
            </w:pPr>
            <w:r w:rsidRPr="00875111">
              <w:rPr>
                <w:rFonts w:eastAsia="標楷體"/>
              </w:rPr>
              <w:t>102/4/24</w:t>
            </w:r>
          </w:p>
        </w:tc>
        <w:tc>
          <w:tcPr>
            <w:tcW w:w="2580" w:type="dxa"/>
            <w:shd w:val="clear" w:color="auto" w:fill="auto"/>
          </w:tcPr>
          <w:p w:rsidR="002D661D" w:rsidRPr="00875111" w:rsidRDefault="002D661D" w:rsidP="007C02B9">
            <w:pPr>
              <w:snapToGrid w:val="0"/>
              <w:rPr>
                <w:rFonts w:eastAsia="標楷體"/>
              </w:rPr>
            </w:pPr>
            <w:r w:rsidRPr="00875111">
              <w:rPr>
                <w:rFonts w:eastAsia="標楷體"/>
              </w:rPr>
              <w:t>102/4/24(</w:t>
            </w:r>
            <w:r w:rsidRPr="00875111">
              <w:rPr>
                <w:rFonts w:eastAsia="標楷體"/>
              </w:rPr>
              <w:t>新設污染源</w:t>
            </w:r>
            <w:r w:rsidRPr="00875111">
              <w:rPr>
                <w:rFonts w:eastAsia="標楷體"/>
              </w:rPr>
              <w:t>)</w:t>
            </w:r>
          </w:p>
          <w:p w:rsidR="002D661D" w:rsidRPr="00875111" w:rsidRDefault="002D661D" w:rsidP="007C02B9">
            <w:pPr>
              <w:snapToGrid w:val="0"/>
              <w:rPr>
                <w:rFonts w:eastAsia="標楷體"/>
              </w:rPr>
            </w:pPr>
            <w:r w:rsidRPr="00875111">
              <w:rPr>
                <w:rFonts w:eastAsia="標楷體"/>
              </w:rPr>
              <w:t>103/4/24(</w:t>
            </w:r>
            <w:r w:rsidRPr="00875111">
              <w:rPr>
                <w:rFonts w:eastAsia="標楷體"/>
              </w:rPr>
              <w:t>既存污染源</w:t>
            </w:r>
            <w:r w:rsidRPr="00875111">
              <w:rPr>
                <w:rFonts w:eastAsia="標楷體"/>
              </w:rPr>
              <w:t>)</w:t>
            </w:r>
          </w:p>
        </w:tc>
        <w:tc>
          <w:tcPr>
            <w:tcW w:w="8271" w:type="dxa"/>
            <w:shd w:val="clear" w:color="auto" w:fill="auto"/>
          </w:tcPr>
          <w:p w:rsidR="002D661D" w:rsidRPr="00875111" w:rsidRDefault="002D661D" w:rsidP="007C02B9">
            <w:pPr>
              <w:snapToGrid w:val="0"/>
              <w:rPr>
                <w:rFonts w:eastAsia="標楷體"/>
              </w:rPr>
            </w:pPr>
            <w:r w:rsidRPr="00875111">
              <w:rPr>
                <w:rFonts w:eastAsia="標楷體"/>
              </w:rPr>
              <w:t>本次修正參考國外管制方式，將國內現行粒狀污染物濃度（</w:t>
            </w:r>
            <w:r w:rsidRPr="00875111">
              <w:rPr>
                <w:rFonts w:eastAsia="標楷體"/>
              </w:rPr>
              <w:t>mg/Nm3</w:t>
            </w:r>
            <w:r w:rsidRPr="00875111">
              <w:rPr>
                <w:rFonts w:eastAsia="標楷體"/>
              </w:rPr>
              <w:t>）為排氣量（</w:t>
            </w:r>
            <w:r w:rsidRPr="00875111">
              <w:rPr>
                <w:rFonts w:eastAsia="標楷體"/>
              </w:rPr>
              <w:t>Nm3/min</w:t>
            </w:r>
            <w:r w:rsidRPr="00875111">
              <w:rPr>
                <w:rFonts w:eastAsia="標楷體"/>
              </w:rPr>
              <w:t>）指數函數之複雜計算公式，簡化單一標準管制，並將粒狀污染物排放管道排放標準值，區分燃燒過程及燃燒以外過程，屬燃燒過程者，新污染源排放管道適用標準為</w:t>
            </w:r>
            <w:r w:rsidRPr="00875111">
              <w:rPr>
                <w:rFonts w:eastAsia="標楷體"/>
              </w:rPr>
              <w:t>50mg/Nm3</w:t>
            </w:r>
            <w:r w:rsidRPr="00875111">
              <w:rPr>
                <w:rFonts w:eastAsia="標楷體"/>
              </w:rPr>
              <w:t>；既存污染源及燃燒以外過程適用標準為</w:t>
            </w:r>
            <w:r w:rsidRPr="00875111">
              <w:rPr>
                <w:rFonts w:eastAsia="標楷體"/>
              </w:rPr>
              <w:t>100mg/Nm3</w:t>
            </w:r>
            <w:r w:rsidRPr="00875111">
              <w:rPr>
                <w:rFonts w:eastAsia="標楷體"/>
              </w:rPr>
              <w:t>，並調整修正施行日期，同時依行業別空氣污染物排放特性，明</w:t>
            </w:r>
            <w:proofErr w:type="gramStart"/>
            <w:r w:rsidRPr="00875111">
              <w:rPr>
                <w:rFonts w:eastAsia="標楷體"/>
              </w:rPr>
              <w:t>定含氧率</w:t>
            </w:r>
            <w:proofErr w:type="gramEnd"/>
            <w:r w:rsidRPr="00875111">
              <w:rPr>
                <w:rFonts w:eastAsia="標楷體"/>
              </w:rPr>
              <w:t>校正方式規定。</w:t>
            </w:r>
          </w:p>
        </w:tc>
      </w:tr>
      <w:tr w:rsidR="00875111" w:rsidRPr="00875111" w:rsidTr="0069272D">
        <w:trPr>
          <w:jc w:val="center"/>
        </w:trPr>
        <w:tc>
          <w:tcPr>
            <w:tcW w:w="2660" w:type="dxa"/>
            <w:shd w:val="clear" w:color="auto" w:fill="auto"/>
          </w:tcPr>
          <w:p w:rsidR="00CE2DCC" w:rsidRPr="00875111" w:rsidRDefault="00CE2DCC" w:rsidP="007C02B9">
            <w:pPr>
              <w:snapToGrid w:val="0"/>
              <w:rPr>
                <w:rFonts w:eastAsia="標楷體"/>
              </w:rPr>
            </w:pPr>
            <w:r w:rsidRPr="00875111">
              <w:rPr>
                <w:rFonts w:eastAsia="標楷體"/>
              </w:rPr>
              <w:t>營建工程空氣污染防制費收費費率</w:t>
            </w:r>
          </w:p>
        </w:tc>
        <w:tc>
          <w:tcPr>
            <w:tcW w:w="1843" w:type="dxa"/>
            <w:shd w:val="clear" w:color="auto" w:fill="auto"/>
          </w:tcPr>
          <w:p w:rsidR="00CE2DCC" w:rsidRPr="00875111" w:rsidRDefault="00CE2DCC" w:rsidP="007C02B9">
            <w:pPr>
              <w:snapToGrid w:val="0"/>
              <w:rPr>
                <w:rFonts w:eastAsia="標楷體"/>
              </w:rPr>
            </w:pPr>
            <w:r w:rsidRPr="00875111">
              <w:rPr>
                <w:rFonts w:eastAsia="標楷體"/>
              </w:rPr>
              <w:t>102/7/5</w:t>
            </w:r>
          </w:p>
        </w:tc>
        <w:tc>
          <w:tcPr>
            <w:tcW w:w="2580" w:type="dxa"/>
            <w:shd w:val="clear" w:color="auto" w:fill="auto"/>
          </w:tcPr>
          <w:p w:rsidR="00CE2DCC" w:rsidRPr="00875111" w:rsidRDefault="00CE2DCC" w:rsidP="007C02B9">
            <w:pPr>
              <w:snapToGrid w:val="0"/>
              <w:rPr>
                <w:rFonts w:eastAsia="標楷體"/>
              </w:rPr>
            </w:pPr>
            <w:r w:rsidRPr="00875111">
              <w:rPr>
                <w:rFonts w:eastAsia="標楷體"/>
              </w:rPr>
              <w:t>103/1/1</w:t>
            </w:r>
          </w:p>
        </w:tc>
        <w:tc>
          <w:tcPr>
            <w:tcW w:w="8271" w:type="dxa"/>
            <w:shd w:val="clear" w:color="auto" w:fill="auto"/>
          </w:tcPr>
          <w:p w:rsidR="00CE2DCC" w:rsidRPr="00875111" w:rsidRDefault="00CE2DCC" w:rsidP="005D40B2">
            <w:pPr>
              <w:snapToGrid w:val="0"/>
              <w:rPr>
                <w:rFonts w:eastAsia="標楷體"/>
              </w:rPr>
            </w:pPr>
            <w:r w:rsidRPr="00875111">
              <w:rPr>
                <w:rFonts w:eastAsia="標楷體"/>
              </w:rPr>
              <w:t>新增疏</w:t>
            </w:r>
            <w:proofErr w:type="gramStart"/>
            <w:r w:rsidRPr="00875111">
              <w:rPr>
                <w:rFonts w:eastAsia="標楷體"/>
              </w:rPr>
              <w:t>濬</w:t>
            </w:r>
            <w:proofErr w:type="gramEnd"/>
            <w:r w:rsidRPr="00875111">
              <w:rPr>
                <w:rFonts w:eastAsia="標楷體"/>
              </w:rPr>
              <w:t>工程之空污費費率，</w:t>
            </w:r>
            <w:r w:rsidR="005D40B2" w:rsidRPr="00875111">
              <w:rPr>
                <w:rFonts w:eastAsia="標楷體" w:hint="eastAsia"/>
              </w:rPr>
              <w:t>應提高污染改善之經濟誘因，促使營建業主</w:t>
            </w:r>
            <w:proofErr w:type="gramStart"/>
            <w:r w:rsidR="005D40B2" w:rsidRPr="00875111">
              <w:rPr>
                <w:rFonts w:eastAsia="標楷體" w:hint="eastAsia"/>
              </w:rPr>
              <w:t>採</w:t>
            </w:r>
            <w:proofErr w:type="gramEnd"/>
            <w:r w:rsidR="005D40B2" w:rsidRPr="00875111">
              <w:rPr>
                <w:rFonts w:eastAsia="標楷體" w:hint="eastAsia"/>
              </w:rPr>
              <w:t>行空氣污染防制設施，以改善空氣品質，並</w:t>
            </w:r>
            <w:r w:rsidRPr="00875111">
              <w:rPr>
                <w:rFonts w:eastAsia="標楷體"/>
              </w:rPr>
              <w:t>以反映其污染之外部成本，</w:t>
            </w:r>
            <w:proofErr w:type="gramStart"/>
            <w:r w:rsidRPr="00875111">
              <w:rPr>
                <w:rFonts w:eastAsia="標楷體"/>
              </w:rPr>
              <w:t>俾</w:t>
            </w:r>
            <w:proofErr w:type="gramEnd"/>
            <w:r w:rsidRPr="00875111">
              <w:rPr>
                <w:rFonts w:eastAsia="標楷體"/>
              </w:rPr>
              <w:t>落實污染者付費及公平正義原則。</w:t>
            </w:r>
          </w:p>
        </w:tc>
      </w:tr>
      <w:tr w:rsidR="00875111" w:rsidRPr="00875111" w:rsidTr="0069272D">
        <w:trPr>
          <w:jc w:val="center"/>
        </w:trPr>
        <w:tc>
          <w:tcPr>
            <w:tcW w:w="2660" w:type="dxa"/>
            <w:shd w:val="clear" w:color="auto" w:fill="auto"/>
          </w:tcPr>
          <w:p w:rsidR="00CE2DCC" w:rsidRPr="00875111" w:rsidRDefault="00CE2DCC" w:rsidP="007C02B9">
            <w:pPr>
              <w:snapToGrid w:val="0"/>
              <w:rPr>
                <w:rFonts w:eastAsia="標楷體"/>
              </w:rPr>
            </w:pPr>
            <w:r w:rsidRPr="00875111">
              <w:rPr>
                <w:rFonts w:eastAsia="標楷體"/>
              </w:rPr>
              <w:t>煉鋼及鑄造電爐粒狀污染物管制及排放標準</w:t>
            </w:r>
          </w:p>
        </w:tc>
        <w:tc>
          <w:tcPr>
            <w:tcW w:w="1843" w:type="dxa"/>
            <w:shd w:val="clear" w:color="auto" w:fill="auto"/>
          </w:tcPr>
          <w:p w:rsidR="00CE2DCC" w:rsidRPr="00875111" w:rsidRDefault="00CE2DCC" w:rsidP="007C02B9">
            <w:pPr>
              <w:snapToGrid w:val="0"/>
              <w:rPr>
                <w:rFonts w:eastAsia="標楷體"/>
              </w:rPr>
            </w:pPr>
            <w:r w:rsidRPr="00875111">
              <w:rPr>
                <w:rFonts w:eastAsia="標楷體"/>
              </w:rPr>
              <w:t>102/11/19</w:t>
            </w:r>
          </w:p>
        </w:tc>
        <w:tc>
          <w:tcPr>
            <w:tcW w:w="2580" w:type="dxa"/>
            <w:shd w:val="clear" w:color="auto" w:fill="auto"/>
          </w:tcPr>
          <w:p w:rsidR="00CE2DCC" w:rsidRPr="00875111" w:rsidRDefault="00CE2DCC" w:rsidP="007C02B9">
            <w:pPr>
              <w:snapToGrid w:val="0"/>
              <w:rPr>
                <w:rFonts w:eastAsia="標楷體"/>
              </w:rPr>
            </w:pPr>
            <w:r w:rsidRPr="00875111">
              <w:rPr>
                <w:rFonts w:eastAsia="標楷體"/>
              </w:rPr>
              <w:t>102/11/19</w:t>
            </w:r>
          </w:p>
        </w:tc>
        <w:tc>
          <w:tcPr>
            <w:tcW w:w="8271" w:type="dxa"/>
            <w:shd w:val="clear" w:color="auto" w:fill="auto"/>
          </w:tcPr>
          <w:p w:rsidR="00CE2DCC" w:rsidRPr="00875111" w:rsidRDefault="005D40B2" w:rsidP="007C02B9">
            <w:pPr>
              <w:snapToGrid w:val="0"/>
              <w:rPr>
                <w:rFonts w:eastAsia="標楷體"/>
              </w:rPr>
            </w:pPr>
            <w:r w:rsidRPr="00875111">
              <w:rPr>
                <w:rFonts w:eastAsia="標楷體" w:hint="eastAsia"/>
              </w:rPr>
              <w:t>國際間管制電爐之排放標準日趨</w:t>
            </w:r>
            <w:proofErr w:type="gramStart"/>
            <w:r w:rsidRPr="00875111">
              <w:rPr>
                <w:rFonts w:eastAsia="標楷體" w:hint="eastAsia"/>
              </w:rPr>
              <w:t>嚴格，</w:t>
            </w:r>
            <w:proofErr w:type="gramEnd"/>
            <w:r w:rsidRPr="00875111">
              <w:rPr>
                <w:rFonts w:eastAsia="標楷體" w:hint="eastAsia"/>
              </w:rPr>
              <w:t>且其製程廢氣處理設備日益精進，防制技術成熟，其粒狀污染物排放濃度限值有加嚴必要，為進一步改善國內空氣品質，</w:t>
            </w:r>
            <w:proofErr w:type="gramStart"/>
            <w:r w:rsidRPr="00875111">
              <w:rPr>
                <w:rFonts w:eastAsia="標楷體" w:hint="eastAsia"/>
              </w:rPr>
              <w:t>爰</w:t>
            </w:r>
            <w:proofErr w:type="gramEnd"/>
            <w:r w:rsidRPr="00875111">
              <w:rPr>
                <w:rFonts w:eastAsia="標楷體" w:hint="eastAsia"/>
              </w:rPr>
              <w:t>參</w:t>
            </w:r>
            <w:proofErr w:type="gramStart"/>
            <w:r w:rsidRPr="00875111">
              <w:rPr>
                <w:rFonts w:eastAsia="標楷體" w:hint="eastAsia"/>
              </w:rPr>
              <w:t>採</w:t>
            </w:r>
            <w:proofErr w:type="gramEnd"/>
            <w:r w:rsidRPr="00875111">
              <w:rPr>
                <w:rFonts w:eastAsia="標楷體" w:hint="eastAsia"/>
              </w:rPr>
              <w:t>國外管制標準、國內排放現況、可行控制技術及成本效益分析，修正本標準</w:t>
            </w:r>
          </w:p>
        </w:tc>
      </w:tr>
      <w:tr w:rsidR="00875111" w:rsidRPr="00875111" w:rsidTr="004725DF">
        <w:trPr>
          <w:jc w:val="center"/>
        </w:trPr>
        <w:tc>
          <w:tcPr>
            <w:tcW w:w="2660" w:type="dxa"/>
            <w:shd w:val="clear" w:color="auto" w:fill="auto"/>
          </w:tcPr>
          <w:p w:rsidR="00932E9C" w:rsidRPr="00875111" w:rsidRDefault="00932E9C" w:rsidP="007C02B9">
            <w:pPr>
              <w:snapToGrid w:val="0"/>
              <w:rPr>
                <w:rFonts w:eastAsia="標楷體"/>
              </w:rPr>
            </w:pPr>
            <w:r w:rsidRPr="00875111">
              <w:rPr>
                <w:rFonts w:eastAsia="標楷體"/>
              </w:rPr>
              <w:t>營建工程空氣污染防制設施管理辦法</w:t>
            </w:r>
          </w:p>
        </w:tc>
        <w:tc>
          <w:tcPr>
            <w:tcW w:w="1843" w:type="dxa"/>
            <w:shd w:val="clear" w:color="auto" w:fill="auto"/>
          </w:tcPr>
          <w:p w:rsidR="00932E9C" w:rsidRPr="00875111" w:rsidRDefault="00932E9C" w:rsidP="007C02B9">
            <w:pPr>
              <w:snapToGrid w:val="0"/>
              <w:rPr>
                <w:rFonts w:eastAsia="標楷體"/>
              </w:rPr>
            </w:pPr>
            <w:r w:rsidRPr="00875111">
              <w:rPr>
                <w:rFonts w:eastAsia="標楷體"/>
              </w:rPr>
              <w:t>102/12/24</w:t>
            </w:r>
          </w:p>
        </w:tc>
        <w:tc>
          <w:tcPr>
            <w:tcW w:w="2580" w:type="dxa"/>
            <w:shd w:val="clear" w:color="auto" w:fill="auto"/>
          </w:tcPr>
          <w:p w:rsidR="00932E9C" w:rsidRPr="00875111" w:rsidRDefault="00932E9C" w:rsidP="007C02B9">
            <w:pPr>
              <w:snapToGrid w:val="0"/>
              <w:rPr>
                <w:rFonts w:eastAsia="標楷體"/>
              </w:rPr>
            </w:pPr>
            <w:r w:rsidRPr="00875111">
              <w:rPr>
                <w:rFonts w:eastAsia="標楷體"/>
              </w:rPr>
              <w:t>102/12/24</w:t>
            </w:r>
          </w:p>
        </w:tc>
        <w:tc>
          <w:tcPr>
            <w:tcW w:w="8271" w:type="dxa"/>
            <w:shd w:val="clear" w:color="auto" w:fill="auto"/>
          </w:tcPr>
          <w:p w:rsidR="00932E9C" w:rsidRPr="00875111" w:rsidRDefault="008E05C9" w:rsidP="007C02B9">
            <w:pPr>
              <w:snapToGrid w:val="0"/>
              <w:rPr>
                <w:rFonts w:eastAsia="標楷體"/>
              </w:rPr>
            </w:pPr>
            <w:r w:rsidRPr="00875111">
              <w:rPr>
                <w:rFonts w:eastAsia="標楷體" w:hint="eastAsia"/>
              </w:rPr>
              <w:t>增列「疏</w:t>
            </w:r>
            <w:proofErr w:type="gramStart"/>
            <w:r w:rsidRPr="00875111">
              <w:rPr>
                <w:rFonts w:eastAsia="標楷體" w:hint="eastAsia"/>
              </w:rPr>
              <w:t>濬</w:t>
            </w:r>
            <w:proofErr w:type="gramEnd"/>
            <w:r w:rsidRPr="00875111">
              <w:rPr>
                <w:rFonts w:eastAsia="標楷體" w:hint="eastAsia"/>
              </w:rPr>
              <w:t>工程」之類別，並明定第一級疏</w:t>
            </w:r>
            <w:proofErr w:type="gramStart"/>
            <w:r w:rsidRPr="00875111">
              <w:rPr>
                <w:rFonts w:eastAsia="標楷體" w:hint="eastAsia"/>
              </w:rPr>
              <w:t>濬</w:t>
            </w:r>
            <w:proofErr w:type="gramEnd"/>
            <w:r w:rsidRPr="00875111">
              <w:rPr>
                <w:rFonts w:eastAsia="標楷體" w:hint="eastAsia"/>
              </w:rPr>
              <w:t>工程之施工規模，營建工程施工機具引擎使用之油品種類及成分限值應符合</w:t>
            </w:r>
            <w:proofErr w:type="gramStart"/>
            <w:r w:rsidRPr="00875111">
              <w:rPr>
                <w:rFonts w:eastAsia="標楷體" w:hint="eastAsia"/>
              </w:rPr>
              <w:t>車用汽柴油</w:t>
            </w:r>
            <w:proofErr w:type="gramEnd"/>
            <w:r w:rsidRPr="00875111">
              <w:rPr>
                <w:rFonts w:eastAsia="標楷體" w:hint="eastAsia"/>
              </w:rPr>
              <w:t>成分管制標準</w:t>
            </w:r>
          </w:p>
        </w:tc>
      </w:tr>
      <w:tr w:rsidR="00875111" w:rsidRPr="00875111" w:rsidTr="0069272D">
        <w:trPr>
          <w:jc w:val="center"/>
        </w:trPr>
        <w:tc>
          <w:tcPr>
            <w:tcW w:w="2660" w:type="dxa"/>
            <w:shd w:val="clear" w:color="auto" w:fill="auto"/>
          </w:tcPr>
          <w:p w:rsidR="00932E9C" w:rsidRPr="00875111" w:rsidRDefault="00932E9C" w:rsidP="007C02B9">
            <w:pPr>
              <w:snapToGrid w:val="0"/>
              <w:rPr>
                <w:rFonts w:eastAsia="標楷體"/>
              </w:rPr>
            </w:pPr>
            <w:r w:rsidRPr="00875111">
              <w:rPr>
                <w:rFonts w:eastAsia="標楷體"/>
              </w:rPr>
              <w:t>玻璃業空氣污染物排放標準</w:t>
            </w:r>
          </w:p>
        </w:tc>
        <w:tc>
          <w:tcPr>
            <w:tcW w:w="1843" w:type="dxa"/>
            <w:shd w:val="clear" w:color="auto" w:fill="auto"/>
          </w:tcPr>
          <w:p w:rsidR="00932E9C" w:rsidRPr="00875111" w:rsidRDefault="00932E9C" w:rsidP="007C02B9">
            <w:pPr>
              <w:snapToGrid w:val="0"/>
              <w:rPr>
                <w:rFonts w:eastAsia="標楷體"/>
              </w:rPr>
            </w:pPr>
            <w:r w:rsidRPr="00875111">
              <w:rPr>
                <w:rFonts w:eastAsia="標楷體"/>
              </w:rPr>
              <w:t>103/11/14</w:t>
            </w:r>
          </w:p>
        </w:tc>
        <w:tc>
          <w:tcPr>
            <w:tcW w:w="2580" w:type="dxa"/>
            <w:shd w:val="clear" w:color="auto" w:fill="auto"/>
          </w:tcPr>
          <w:p w:rsidR="00932E9C" w:rsidRPr="00875111" w:rsidRDefault="00932E9C" w:rsidP="007C02B9">
            <w:pPr>
              <w:snapToGrid w:val="0"/>
              <w:rPr>
                <w:rFonts w:eastAsia="標楷體"/>
              </w:rPr>
            </w:pPr>
            <w:r w:rsidRPr="00875111">
              <w:rPr>
                <w:rFonts w:eastAsia="標楷體"/>
              </w:rPr>
              <w:t>103/11/14(</w:t>
            </w:r>
            <w:r w:rsidRPr="00875111">
              <w:rPr>
                <w:rFonts w:eastAsia="標楷體"/>
              </w:rPr>
              <w:t>新設熔融爐</w:t>
            </w:r>
            <w:r w:rsidRPr="00875111">
              <w:rPr>
                <w:rFonts w:eastAsia="標楷體"/>
              </w:rPr>
              <w:t>)</w:t>
            </w:r>
          </w:p>
          <w:p w:rsidR="00932E9C" w:rsidRPr="00875111" w:rsidRDefault="00932E9C" w:rsidP="007C02B9">
            <w:pPr>
              <w:snapToGrid w:val="0"/>
              <w:rPr>
                <w:rFonts w:eastAsia="標楷體"/>
              </w:rPr>
            </w:pPr>
            <w:r w:rsidRPr="00875111">
              <w:rPr>
                <w:rFonts w:eastAsia="標楷體"/>
              </w:rPr>
              <w:t>105/1/1(</w:t>
            </w:r>
            <w:r w:rsidRPr="00875111">
              <w:rPr>
                <w:rFonts w:eastAsia="標楷體"/>
              </w:rPr>
              <w:t>既存熔融爐</w:t>
            </w:r>
            <w:r w:rsidRPr="00875111">
              <w:rPr>
                <w:rFonts w:eastAsia="標楷體"/>
              </w:rPr>
              <w:t>)</w:t>
            </w:r>
          </w:p>
        </w:tc>
        <w:tc>
          <w:tcPr>
            <w:tcW w:w="8271" w:type="dxa"/>
            <w:shd w:val="clear" w:color="auto" w:fill="auto"/>
          </w:tcPr>
          <w:p w:rsidR="00932E9C" w:rsidRPr="00875111" w:rsidRDefault="00932E9C" w:rsidP="007C02B9">
            <w:pPr>
              <w:snapToGrid w:val="0"/>
              <w:rPr>
                <w:rFonts w:eastAsia="標楷體"/>
              </w:rPr>
            </w:pPr>
            <w:r w:rsidRPr="00875111">
              <w:rPr>
                <w:rFonts w:eastAsia="標楷體"/>
              </w:rPr>
              <w:t>玻璃業排氣含氧量校正基準值統一修正為</w:t>
            </w:r>
            <w:r w:rsidRPr="00875111">
              <w:rPr>
                <w:rFonts w:eastAsia="標楷體"/>
              </w:rPr>
              <w:t>15%</w:t>
            </w:r>
            <w:r w:rsidRPr="00875111">
              <w:rPr>
                <w:rFonts w:eastAsia="標楷體"/>
              </w:rPr>
              <w:t>，增訂粒狀污染物與硫氧化物排放標準濃度限值；同時將氮氧化物之排放標準改以單一標準並分階段加嚴；既存熔融爐自發布日起生產每公噸熔融玻璃量之排放量限值為</w:t>
            </w:r>
            <w:r w:rsidRPr="00875111">
              <w:rPr>
                <w:rFonts w:eastAsia="標楷體"/>
              </w:rPr>
              <w:t>6</w:t>
            </w:r>
            <w:r w:rsidRPr="00875111">
              <w:rPr>
                <w:rFonts w:eastAsia="標楷體"/>
              </w:rPr>
              <w:t>公斤，</w:t>
            </w:r>
            <w:r w:rsidRPr="00875111">
              <w:rPr>
                <w:rFonts w:eastAsia="標楷體"/>
              </w:rPr>
              <w:t>105</w:t>
            </w:r>
            <w:r w:rsidRPr="00875111">
              <w:rPr>
                <w:rFonts w:eastAsia="標楷體"/>
              </w:rPr>
              <w:t>年</w:t>
            </w:r>
            <w:r w:rsidRPr="00875111">
              <w:rPr>
                <w:rFonts w:eastAsia="標楷體"/>
              </w:rPr>
              <w:t>1</w:t>
            </w:r>
            <w:r w:rsidRPr="00875111">
              <w:rPr>
                <w:rFonts w:eastAsia="標楷體"/>
              </w:rPr>
              <w:t>月</w:t>
            </w:r>
            <w:r w:rsidRPr="00875111">
              <w:rPr>
                <w:rFonts w:eastAsia="標楷體"/>
              </w:rPr>
              <w:t>1</w:t>
            </w:r>
            <w:r w:rsidRPr="00875111">
              <w:rPr>
                <w:rFonts w:eastAsia="標楷體"/>
              </w:rPr>
              <w:t>日既存熔融爐生產每公噸熔融玻璃量之排放量限值加嚴為</w:t>
            </w:r>
            <w:r w:rsidRPr="00875111">
              <w:rPr>
                <w:rFonts w:eastAsia="標楷體"/>
              </w:rPr>
              <w:t>3</w:t>
            </w:r>
            <w:r w:rsidRPr="00875111">
              <w:rPr>
                <w:rFonts w:eastAsia="標楷體"/>
              </w:rPr>
              <w:t>公斤。</w:t>
            </w:r>
          </w:p>
        </w:tc>
      </w:tr>
      <w:tr w:rsidR="00875111" w:rsidRPr="00875111" w:rsidTr="006125CB">
        <w:trPr>
          <w:jc w:val="center"/>
        </w:trPr>
        <w:tc>
          <w:tcPr>
            <w:tcW w:w="2660" w:type="dxa"/>
            <w:shd w:val="clear" w:color="auto" w:fill="auto"/>
          </w:tcPr>
          <w:p w:rsidR="00932E9C" w:rsidRPr="00875111" w:rsidRDefault="00932E9C" w:rsidP="007C02B9">
            <w:pPr>
              <w:snapToGrid w:val="0"/>
              <w:rPr>
                <w:rFonts w:eastAsia="標楷體"/>
              </w:rPr>
            </w:pPr>
            <w:r w:rsidRPr="00875111">
              <w:rPr>
                <w:rFonts w:eastAsia="標楷體"/>
              </w:rPr>
              <w:t>電力設施空氣污染物排放標準</w:t>
            </w:r>
          </w:p>
        </w:tc>
        <w:tc>
          <w:tcPr>
            <w:tcW w:w="1843" w:type="dxa"/>
            <w:shd w:val="clear" w:color="auto" w:fill="auto"/>
          </w:tcPr>
          <w:p w:rsidR="00932E9C" w:rsidRPr="00875111" w:rsidRDefault="00932E9C" w:rsidP="007C02B9">
            <w:pPr>
              <w:snapToGrid w:val="0"/>
              <w:rPr>
                <w:rFonts w:eastAsia="標楷體"/>
              </w:rPr>
            </w:pPr>
            <w:r w:rsidRPr="00875111">
              <w:rPr>
                <w:rFonts w:eastAsia="標楷體"/>
              </w:rPr>
              <w:t>103/12/1</w:t>
            </w:r>
          </w:p>
        </w:tc>
        <w:tc>
          <w:tcPr>
            <w:tcW w:w="2580" w:type="dxa"/>
            <w:shd w:val="clear" w:color="auto" w:fill="auto"/>
          </w:tcPr>
          <w:p w:rsidR="00932E9C" w:rsidRPr="00875111" w:rsidRDefault="00932E9C" w:rsidP="007C02B9">
            <w:pPr>
              <w:snapToGrid w:val="0"/>
              <w:rPr>
                <w:rFonts w:eastAsia="標楷體"/>
              </w:rPr>
            </w:pPr>
            <w:r w:rsidRPr="00875111">
              <w:rPr>
                <w:rFonts w:eastAsia="標楷體"/>
              </w:rPr>
              <w:t>103/12/1</w:t>
            </w:r>
          </w:p>
        </w:tc>
        <w:tc>
          <w:tcPr>
            <w:tcW w:w="8271" w:type="dxa"/>
            <w:shd w:val="clear" w:color="auto" w:fill="auto"/>
          </w:tcPr>
          <w:p w:rsidR="00932E9C" w:rsidRPr="00875111" w:rsidRDefault="00932E9C" w:rsidP="007C02B9">
            <w:pPr>
              <w:snapToGrid w:val="0"/>
              <w:rPr>
                <w:rFonts w:eastAsia="標楷體"/>
              </w:rPr>
            </w:pPr>
            <w:r w:rsidRPr="00875111">
              <w:rPr>
                <w:rFonts w:eastAsia="標楷體"/>
              </w:rPr>
              <w:t>合理修正電力設施排放標準限值，降低細懸浮微粒及其前驅物排放，且給予業者適當改善緩衝期；納入熱效率概念，鼓勵業者提高熱效率，以減少區域空氣</w:t>
            </w:r>
            <w:r w:rsidRPr="00875111">
              <w:rPr>
                <w:rFonts w:eastAsia="標楷體"/>
              </w:rPr>
              <w:lastRenderedPageBreak/>
              <w:t>污染排放；增訂燃煤電力</w:t>
            </w:r>
            <w:proofErr w:type="gramStart"/>
            <w:r w:rsidRPr="00875111">
              <w:rPr>
                <w:rFonts w:eastAsia="標楷體"/>
              </w:rPr>
              <w:t>設施之汞排放</w:t>
            </w:r>
            <w:proofErr w:type="gramEnd"/>
            <w:r w:rsidRPr="00875111">
              <w:rPr>
                <w:rFonts w:eastAsia="標楷體"/>
              </w:rPr>
              <w:t>標準，完善有害空氣污染物管制；針對老舊機組，考量國內供電安全及調度彈性，納入年排放總量及濃度管制精神，以降低可能造成之衝擊。</w:t>
            </w:r>
          </w:p>
        </w:tc>
      </w:tr>
      <w:tr w:rsidR="00875111" w:rsidRPr="00875111" w:rsidTr="00492887">
        <w:trPr>
          <w:jc w:val="center"/>
        </w:trPr>
        <w:tc>
          <w:tcPr>
            <w:tcW w:w="2660" w:type="dxa"/>
            <w:shd w:val="clear" w:color="auto" w:fill="auto"/>
          </w:tcPr>
          <w:p w:rsidR="00CE2DCC" w:rsidRPr="00875111" w:rsidRDefault="00CE2DCC" w:rsidP="007C02B9">
            <w:pPr>
              <w:snapToGrid w:val="0"/>
              <w:rPr>
                <w:rFonts w:eastAsia="標楷體"/>
              </w:rPr>
            </w:pPr>
            <w:r w:rsidRPr="00875111">
              <w:rPr>
                <w:rFonts w:eastAsia="標楷體"/>
                <w:shd w:val="clear" w:color="auto" w:fill="FFFFFF"/>
              </w:rPr>
              <w:lastRenderedPageBreak/>
              <w:t>公私場所固定污染源申報空氣污染防制</w:t>
            </w:r>
            <w:proofErr w:type="gramStart"/>
            <w:r w:rsidRPr="00875111">
              <w:rPr>
                <w:rFonts w:eastAsia="標楷體"/>
                <w:shd w:val="clear" w:color="auto" w:fill="FFFFFF"/>
              </w:rPr>
              <w:t>費之硫氧化物</w:t>
            </w:r>
            <w:proofErr w:type="gramEnd"/>
            <w:r w:rsidRPr="00875111">
              <w:rPr>
                <w:rFonts w:eastAsia="標楷體"/>
                <w:shd w:val="clear" w:color="auto" w:fill="FFFFFF"/>
              </w:rPr>
              <w:t>及氮氧化物排放係數及控制效率規定</w:t>
            </w:r>
          </w:p>
        </w:tc>
        <w:tc>
          <w:tcPr>
            <w:tcW w:w="1843" w:type="dxa"/>
            <w:shd w:val="clear" w:color="auto" w:fill="auto"/>
          </w:tcPr>
          <w:p w:rsidR="00CE2DCC" w:rsidRPr="00875111" w:rsidRDefault="00CE2DCC" w:rsidP="007C02B9">
            <w:pPr>
              <w:snapToGrid w:val="0"/>
              <w:rPr>
                <w:rFonts w:eastAsia="標楷體"/>
              </w:rPr>
            </w:pPr>
            <w:r w:rsidRPr="00875111">
              <w:rPr>
                <w:rFonts w:eastAsia="標楷體"/>
              </w:rPr>
              <w:t>103/12/2</w:t>
            </w:r>
          </w:p>
        </w:tc>
        <w:tc>
          <w:tcPr>
            <w:tcW w:w="2580" w:type="dxa"/>
            <w:shd w:val="clear" w:color="auto" w:fill="auto"/>
          </w:tcPr>
          <w:p w:rsidR="00CE2DCC" w:rsidRPr="00875111" w:rsidRDefault="00CE2DCC" w:rsidP="007C02B9">
            <w:pPr>
              <w:snapToGrid w:val="0"/>
              <w:rPr>
                <w:rFonts w:eastAsia="標楷體"/>
              </w:rPr>
            </w:pPr>
            <w:r w:rsidRPr="00875111">
              <w:rPr>
                <w:rFonts w:eastAsia="標楷體"/>
              </w:rPr>
              <w:t>104/1/1</w:t>
            </w:r>
          </w:p>
        </w:tc>
        <w:tc>
          <w:tcPr>
            <w:tcW w:w="8271" w:type="dxa"/>
            <w:shd w:val="clear" w:color="auto" w:fill="auto"/>
          </w:tcPr>
          <w:p w:rsidR="00CE2DCC" w:rsidRPr="00875111" w:rsidRDefault="00CE2DCC" w:rsidP="007C02B9">
            <w:pPr>
              <w:snapToGrid w:val="0"/>
              <w:rPr>
                <w:rFonts w:eastAsia="標楷體"/>
              </w:rPr>
            </w:pPr>
            <w:r w:rsidRPr="00875111">
              <w:rPr>
                <w:rFonts w:eastAsia="標楷體"/>
              </w:rPr>
              <w:t>為掌握石化業、石油煉製業須以廢氣燃燒塔處理緊急狀況、歲修等必要性操作之非常態性狀態下排放之廢氣所</w:t>
            </w:r>
            <w:proofErr w:type="gramStart"/>
            <w:r w:rsidRPr="00875111">
              <w:rPr>
                <w:rFonts w:eastAsia="標楷體"/>
              </w:rPr>
              <w:t>產生之硫氧化物</w:t>
            </w:r>
            <w:proofErr w:type="gramEnd"/>
            <w:r w:rsidRPr="00875111">
              <w:rPr>
                <w:rFonts w:eastAsia="標楷體"/>
              </w:rPr>
              <w:t>（</w:t>
            </w:r>
            <w:proofErr w:type="spellStart"/>
            <w:r w:rsidRPr="00875111">
              <w:rPr>
                <w:rFonts w:eastAsia="標楷體"/>
              </w:rPr>
              <w:t>SOx</w:t>
            </w:r>
            <w:proofErr w:type="spellEnd"/>
            <w:r w:rsidRPr="00875111">
              <w:rPr>
                <w:rFonts w:eastAsia="標楷體"/>
              </w:rPr>
              <w:t>）及氮氧化物（</w:t>
            </w:r>
            <w:r w:rsidRPr="00875111">
              <w:rPr>
                <w:rFonts w:eastAsia="標楷體"/>
              </w:rPr>
              <w:t>NOx</w:t>
            </w:r>
            <w:r w:rsidRPr="00875111">
              <w:rPr>
                <w:rFonts w:eastAsia="標楷體"/>
              </w:rPr>
              <w:t>）排放量，及使其申報之空污費更</w:t>
            </w:r>
            <w:proofErr w:type="gramStart"/>
            <w:r w:rsidRPr="00875111">
              <w:rPr>
                <w:rFonts w:eastAsia="標楷體"/>
              </w:rPr>
              <w:t>臻</w:t>
            </w:r>
            <w:proofErr w:type="gramEnd"/>
            <w:r w:rsidRPr="00875111">
              <w:rPr>
                <w:rFonts w:eastAsia="標楷體"/>
              </w:rPr>
              <w:t>合理，檢討修正以燃燒塔處理製程尾氣之</w:t>
            </w:r>
            <w:proofErr w:type="spellStart"/>
            <w:r w:rsidRPr="00875111">
              <w:rPr>
                <w:rFonts w:eastAsia="標楷體"/>
              </w:rPr>
              <w:t>SOx</w:t>
            </w:r>
            <w:proofErr w:type="spellEnd"/>
            <w:r w:rsidRPr="00875111">
              <w:rPr>
                <w:rFonts w:eastAsia="標楷體"/>
              </w:rPr>
              <w:t>與</w:t>
            </w:r>
            <w:r w:rsidRPr="00875111">
              <w:rPr>
                <w:rFonts w:eastAsia="標楷體"/>
              </w:rPr>
              <w:t>NOx</w:t>
            </w:r>
            <w:r w:rsidRPr="00875111">
              <w:rPr>
                <w:rFonts w:eastAsia="標楷體"/>
              </w:rPr>
              <w:t>排放係數。</w:t>
            </w:r>
          </w:p>
        </w:tc>
      </w:tr>
      <w:tr w:rsidR="00875111" w:rsidRPr="00875111" w:rsidTr="00492887">
        <w:trPr>
          <w:jc w:val="center"/>
        </w:trPr>
        <w:tc>
          <w:tcPr>
            <w:tcW w:w="2660" w:type="dxa"/>
            <w:shd w:val="clear" w:color="auto" w:fill="auto"/>
          </w:tcPr>
          <w:p w:rsidR="00CE2DCC" w:rsidRPr="00875111" w:rsidRDefault="00CE2DCC" w:rsidP="007C02B9">
            <w:pPr>
              <w:snapToGrid w:val="0"/>
              <w:rPr>
                <w:rFonts w:eastAsia="標楷體"/>
              </w:rPr>
            </w:pPr>
            <w:r w:rsidRPr="00875111">
              <w:rPr>
                <w:rFonts w:eastAsia="標楷體"/>
              </w:rPr>
              <w:t>聚氨基</w:t>
            </w:r>
            <w:proofErr w:type="gramStart"/>
            <w:r w:rsidRPr="00875111">
              <w:rPr>
                <w:rFonts w:eastAsia="標楷體"/>
              </w:rPr>
              <w:t>甲酸脂合成</w:t>
            </w:r>
            <w:proofErr w:type="gramEnd"/>
            <w:r w:rsidRPr="00875111">
              <w:rPr>
                <w:rFonts w:eastAsia="標楷體"/>
              </w:rPr>
              <w:t>皮業揮發性有機物空氣污染管制及排放標準</w:t>
            </w:r>
          </w:p>
        </w:tc>
        <w:tc>
          <w:tcPr>
            <w:tcW w:w="1843" w:type="dxa"/>
            <w:shd w:val="clear" w:color="auto" w:fill="auto"/>
          </w:tcPr>
          <w:p w:rsidR="00CE2DCC" w:rsidRPr="00875111" w:rsidRDefault="00CE2DCC" w:rsidP="007C02B9">
            <w:pPr>
              <w:snapToGrid w:val="0"/>
              <w:rPr>
                <w:rFonts w:eastAsia="標楷體"/>
              </w:rPr>
            </w:pPr>
            <w:r w:rsidRPr="00875111">
              <w:rPr>
                <w:rFonts w:eastAsia="標楷體"/>
              </w:rPr>
              <w:t>104/3/23</w:t>
            </w:r>
          </w:p>
        </w:tc>
        <w:tc>
          <w:tcPr>
            <w:tcW w:w="2580" w:type="dxa"/>
            <w:shd w:val="clear" w:color="auto" w:fill="auto"/>
          </w:tcPr>
          <w:p w:rsidR="00CE2DCC" w:rsidRPr="00875111" w:rsidRDefault="00CE2DCC" w:rsidP="007C02B9">
            <w:pPr>
              <w:snapToGrid w:val="0"/>
              <w:rPr>
                <w:rFonts w:eastAsia="標楷體"/>
              </w:rPr>
            </w:pPr>
            <w:r w:rsidRPr="00875111">
              <w:rPr>
                <w:rFonts w:eastAsia="標楷體"/>
              </w:rPr>
              <w:t>104/3/23</w:t>
            </w:r>
          </w:p>
        </w:tc>
        <w:tc>
          <w:tcPr>
            <w:tcW w:w="8271" w:type="dxa"/>
            <w:shd w:val="clear" w:color="auto" w:fill="auto"/>
          </w:tcPr>
          <w:p w:rsidR="00CE2DCC" w:rsidRPr="00875111" w:rsidRDefault="00CE2DCC" w:rsidP="007C02B9">
            <w:pPr>
              <w:snapToGrid w:val="0"/>
              <w:rPr>
                <w:rFonts w:eastAsia="標楷體"/>
              </w:rPr>
            </w:pPr>
            <w:r w:rsidRPr="00875111">
              <w:rPr>
                <w:rFonts w:eastAsia="標楷體"/>
              </w:rPr>
              <w:t>依公告檢測方法</w:t>
            </w:r>
            <w:r w:rsidRPr="00875111">
              <w:rPr>
                <w:rFonts w:eastAsia="標楷體"/>
              </w:rPr>
              <w:t>(NIEA A737.71B)</w:t>
            </w:r>
            <w:r w:rsidRPr="00875111">
              <w:rPr>
                <w:rFonts w:eastAsia="標楷體"/>
              </w:rPr>
              <w:t>每小時實際可</w:t>
            </w:r>
            <w:proofErr w:type="gramStart"/>
            <w:r w:rsidRPr="00875111">
              <w:rPr>
                <w:rFonts w:eastAsia="標楷體"/>
              </w:rPr>
              <w:t>採</w:t>
            </w:r>
            <w:proofErr w:type="gramEnd"/>
            <w:r w:rsidRPr="00875111">
              <w:rPr>
                <w:rFonts w:eastAsia="標楷體"/>
              </w:rPr>
              <w:t>樣之樣品數及行業別製程特性，修正二甲基甲醯胺每一濃度測點之檢測頻率及檢測時程，以符合檢測現況。</w:t>
            </w:r>
          </w:p>
        </w:tc>
      </w:tr>
      <w:tr w:rsidR="00875111" w:rsidRPr="00875111" w:rsidTr="006A4201">
        <w:trPr>
          <w:jc w:val="center"/>
        </w:trPr>
        <w:tc>
          <w:tcPr>
            <w:tcW w:w="2660" w:type="dxa"/>
            <w:shd w:val="clear" w:color="auto" w:fill="auto"/>
          </w:tcPr>
          <w:p w:rsidR="00932E9C" w:rsidRPr="00875111" w:rsidRDefault="00932E9C" w:rsidP="007C02B9">
            <w:pPr>
              <w:snapToGrid w:val="0"/>
              <w:rPr>
                <w:rFonts w:eastAsia="標楷體"/>
              </w:rPr>
            </w:pPr>
            <w:r w:rsidRPr="00875111">
              <w:rPr>
                <w:rFonts w:eastAsia="標楷體"/>
              </w:rPr>
              <w:t>固定污染源最佳可行控制技術</w:t>
            </w:r>
          </w:p>
        </w:tc>
        <w:tc>
          <w:tcPr>
            <w:tcW w:w="1843" w:type="dxa"/>
            <w:shd w:val="clear" w:color="auto" w:fill="auto"/>
          </w:tcPr>
          <w:p w:rsidR="00932E9C" w:rsidRPr="00875111" w:rsidRDefault="00932E9C" w:rsidP="007C02B9">
            <w:pPr>
              <w:snapToGrid w:val="0"/>
              <w:rPr>
                <w:rFonts w:eastAsia="標楷體"/>
              </w:rPr>
            </w:pPr>
            <w:r w:rsidRPr="00875111">
              <w:rPr>
                <w:rFonts w:eastAsia="標楷體"/>
              </w:rPr>
              <w:t>104/5/26</w:t>
            </w:r>
          </w:p>
        </w:tc>
        <w:tc>
          <w:tcPr>
            <w:tcW w:w="2580" w:type="dxa"/>
            <w:shd w:val="clear" w:color="auto" w:fill="auto"/>
          </w:tcPr>
          <w:p w:rsidR="00932E9C" w:rsidRPr="00875111" w:rsidRDefault="00932E9C" w:rsidP="007C02B9">
            <w:pPr>
              <w:snapToGrid w:val="0"/>
              <w:rPr>
                <w:rFonts w:eastAsia="標楷體"/>
              </w:rPr>
            </w:pPr>
            <w:r w:rsidRPr="00875111">
              <w:rPr>
                <w:rFonts w:eastAsia="標楷體"/>
              </w:rPr>
              <w:t>104/5/26</w:t>
            </w:r>
          </w:p>
        </w:tc>
        <w:tc>
          <w:tcPr>
            <w:tcW w:w="8271" w:type="dxa"/>
            <w:shd w:val="clear" w:color="auto" w:fill="auto"/>
          </w:tcPr>
          <w:p w:rsidR="00932E9C" w:rsidRPr="00875111" w:rsidRDefault="00932E9C" w:rsidP="007C02B9">
            <w:pPr>
              <w:snapToGrid w:val="0"/>
              <w:rPr>
                <w:rFonts w:eastAsia="標楷體"/>
              </w:rPr>
            </w:pPr>
            <w:r w:rsidRPr="00875111">
              <w:rPr>
                <w:rFonts w:eastAsia="標楷體"/>
              </w:rPr>
              <w:t>減少三級防制區內新增污染源之排放量增量，要求新設污染源應採取更佳之防制技術，減少空氣污染物增量。以電力業為例，硫氧化物應符合條件由排放濃度</w:t>
            </w:r>
            <w:r w:rsidRPr="00875111">
              <w:rPr>
                <w:rFonts w:eastAsia="標楷體"/>
              </w:rPr>
              <w:t>50ppm</w:t>
            </w:r>
            <w:r w:rsidRPr="00875111">
              <w:rPr>
                <w:rFonts w:eastAsia="標楷體"/>
              </w:rPr>
              <w:t>或削減率</w:t>
            </w:r>
            <w:r w:rsidRPr="00875111">
              <w:rPr>
                <w:rFonts w:eastAsia="標楷體"/>
              </w:rPr>
              <w:t>90%</w:t>
            </w:r>
            <w:r w:rsidRPr="00875111">
              <w:rPr>
                <w:rFonts w:eastAsia="標楷體"/>
              </w:rPr>
              <w:t>，修正至</w:t>
            </w:r>
            <w:r w:rsidRPr="00875111">
              <w:rPr>
                <w:rFonts w:eastAsia="標楷體"/>
              </w:rPr>
              <w:t>25ppm</w:t>
            </w:r>
            <w:r w:rsidRPr="00875111">
              <w:rPr>
                <w:rFonts w:eastAsia="標楷體"/>
              </w:rPr>
              <w:t>或削減率</w:t>
            </w:r>
            <w:r w:rsidRPr="00875111">
              <w:rPr>
                <w:rFonts w:eastAsia="標楷體"/>
              </w:rPr>
              <w:t>96%</w:t>
            </w:r>
            <w:r w:rsidRPr="00875111">
              <w:rPr>
                <w:rFonts w:eastAsia="標楷體"/>
              </w:rPr>
              <w:t>，減少</w:t>
            </w:r>
            <w:r w:rsidRPr="00875111">
              <w:rPr>
                <w:rFonts w:eastAsia="標楷體"/>
              </w:rPr>
              <w:t>50%</w:t>
            </w:r>
            <w:r w:rsidRPr="00875111">
              <w:rPr>
                <w:rFonts w:eastAsia="標楷體"/>
              </w:rPr>
              <w:t>排放量增量。</w:t>
            </w:r>
          </w:p>
        </w:tc>
      </w:tr>
      <w:tr w:rsidR="00875111" w:rsidRPr="00875111" w:rsidTr="00492887">
        <w:trPr>
          <w:jc w:val="center"/>
        </w:trPr>
        <w:tc>
          <w:tcPr>
            <w:tcW w:w="2660" w:type="dxa"/>
            <w:shd w:val="clear" w:color="auto" w:fill="auto"/>
          </w:tcPr>
          <w:p w:rsidR="00932E9C" w:rsidRPr="00875111" w:rsidRDefault="00932E9C" w:rsidP="007C02B9">
            <w:pPr>
              <w:snapToGrid w:val="0"/>
              <w:rPr>
                <w:rFonts w:eastAsia="標楷體"/>
              </w:rPr>
            </w:pPr>
            <w:r w:rsidRPr="00875111">
              <w:rPr>
                <w:rFonts w:eastAsia="標楷體"/>
              </w:rPr>
              <w:t>高屏地區空氣污染物總量管制計畫</w:t>
            </w:r>
          </w:p>
        </w:tc>
        <w:tc>
          <w:tcPr>
            <w:tcW w:w="1843" w:type="dxa"/>
            <w:shd w:val="clear" w:color="auto" w:fill="auto"/>
          </w:tcPr>
          <w:p w:rsidR="00932E9C" w:rsidRPr="00875111" w:rsidRDefault="00932E9C" w:rsidP="007C02B9">
            <w:pPr>
              <w:snapToGrid w:val="0"/>
              <w:rPr>
                <w:rFonts w:eastAsia="標楷體"/>
              </w:rPr>
            </w:pPr>
            <w:r w:rsidRPr="00875111">
              <w:rPr>
                <w:rFonts w:eastAsia="標楷體"/>
              </w:rPr>
              <w:t>104/6/30</w:t>
            </w:r>
          </w:p>
        </w:tc>
        <w:tc>
          <w:tcPr>
            <w:tcW w:w="2580" w:type="dxa"/>
            <w:shd w:val="clear" w:color="auto" w:fill="auto"/>
          </w:tcPr>
          <w:p w:rsidR="00932E9C" w:rsidRPr="00875111" w:rsidRDefault="00932E9C" w:rsidP="007C02B9">
            <w:pPr>
              <w:snapToGrid w:val="0"/>
              <w:rPr>
                <w:rFonts w:eastAsia="標楷體"/>
              </w:rPr>
            </w:pPr>
            <w:r w:rsidRPr="00875111">
              <w:rPr>
                <w:rFonts w:eastAsia="標楷體"/>
              </w:rPr>
              <w:t>104/6/30</w:t>
            </w:r>
          </w:p>
        </w:tc>
        <w:tc>
          <w:tcPr>
            <w:tcW w:w="8271" w:type="dxa"/>
            <w:shd w:val="clear" w:color="auto" w:fill="auto"/>
          </w:tcPr>
          <w:p w:rsidR="00932E9C" w:rsidRPr="00875111" w:rsidRDefault="00932E9C" w:rsidP="007C02B9">
            <w:pPr>
              <w:snapToGrid w:val="0"/>
              <w:rPr>
                <w:rFonts w:eastAsia="標楷體"/>
              </w:rPr>
            </w:pPr>
            <w:r w:rsidRPr="00875111">
              <w:rPr>
                <w:rFonts w:eastAsia="標楷體"/>
                <w:sz w:val="27"/>
                <w:szCs w:val="27"/>
              </w:rPr>
              <w:t>要求既存的工廠先申請認可其排放量，以作為該制度工作推動之基線，且當認可排放量達一定量時，即應削減</w:t>
            </w:r>
            <w:r w:rsidRPr="00875111">
              <w:rPr>
                <w:rFonts w:eastAsia="標楷體"/>
                <w:sz w:val="27"/>
                <w:szCs w:val="27"/>
              </w:rPr>
              <w:t>5%</w:t>
            </w:r>
            <w:r w:rsidRPr="00875111">
              <w:rPr>
                <w:rFonts w:eastAsia="標楷體"/>
                <w:sz w:val="27"/>
                <w:szCs w:val="27"/>
              </w:rPr>
              <w:t>。公告實施後新設或變更達一定規模的工廠，更必須取得足夠抵換污染物增加的量後才能進入設廠，確保總量管制推動後空氣污染物排放量能逐步削減。</w:t>
            </w:r>
          </w:p>
        </w:tc>
      </w:tr>
      <w:tr w:rsidR="00875111" w:rsidRPr="00875111" w:rsidTr="00492887">
        <w:trPr>
          <w:jc w:val="center"/>
        </w:trPr>
        <w:tc>
          <w:tcPr>
            <w:tcW w:w="2660" w:type="dxa"/>
            <w:shd w:val="clear" w:color="auto" w:fill="auto"/>
          </w:tcPr>
          <w:p w:rsidR="00932E9C" w:rsidRPr="00875111" w:rsidRDefault="00932E9C" w:rsidP="007C02B9">
            <w:pPr>
              <w:snapToGrid w:val="0"/>
              <w:rPr>
                <w:rFonts w:eastAsia="標楷體"/>
              </w:rPr>
            </w:pPr>
            <w:r w:rsidRPr="00875111">
              <w:rPr>
                <w:rFonts w:eastAsia="標楷體"/>
              </w:rPr>
              <w:t>空氣品質模式模擬規範</w:t>
            </w:r>
          </w:p>
        </w:tc>
        <w:tc>
          <w:tcPr>
            <w:tcW w:w="1843" w:type="dxa"/>
            <w:shd w:val="clear" w:color="auto" w:fill="auto"/>
          </w:tcPr>
          <w:p w:rsidR="00932E9C" w:rsidRPr="00875111" w:rsidRDefault="00932E9C" w:rsidP="007C02B9">
            <w:pPr>
              <w:snapToGrid w:val="0"/>
              <w:rPr>
                <w:rFonts w:eastAsia="標楷體"/>
              </w:rPr>
            </w:pPr>
            <w:r w:rsidRPr="00875111">
              <w:rPr>
                <w:rFonts w:eastAsia="標楷體"/>
              </w:rPr>
              <w:t>104/8/11</w:t>
            </w:r>
          </w:p>
        </w:tc>
        <w:tc>
          <w:tcPr>
            <w:tcW w:w="2580" w:type="dxa"/>
            <w:shd w:val="clear" w:color="auto" w:fill="auto"/>
          </w:tcPr>
          <w:p w:rsidR="00932E9C" w:rsidRPr="00875111" w:rsidRDefault="00932E9C" w:rsidP="007C02B9">
            <w:pPr>
              <w:snapToGrid w:val="0"/>
              <w:rPr>
                <w:rFonts w:eastAsia="標楷體"/>
              </w:rPr>
            </w:pPr>
            <w:r w:rsidRPr="00875111">
              <w:rPr>
                <w:rFonts w:eastAsia="標楷體"/>
              </w:rPr>
              <w:t>105/1/1</w:t>
            </w:r>
          </w:p>
        </w:tc>
        <w:tc>
          <w:tcPr>
            <w:tcW w:w="8271" w:type="dxa"/>
            <w:shd w:val="clear" w:color="auto" w:fill="auto"/>
          </w:tcPr>
          <w:p w:rsidR="00932E9C" w:rsidRPr="00875111" w:rsidRDefault="00932E9C" w:rsidP="007C02B9">
            <w:pPr>
              <w:snapToGrid w:val="0"/>
              <w:rPr>
                <w:rFonts w:eastAsia="標楷體"/>
              </w:rPr>
            </w:pPr>
            <w:r w:rsidRPr="00875111">
              <w:rPr>
                <w:rFonts w:eastAsia="標楷體"/>
              </w:rPr>
              <w:t>納入新公告之空氣品質標準中之細懸浮微粒項目，降低應模擬排放量門檻，延長模式模擬期程，修正模式模擬污染物濃度增量計算方式，修正模式模擬污染物濃度增量計算方式，加嚴模式性能評估標準，新增評估污染物種類及新增氣象模式模擬結果性能評估規範。</w:t>
            </w:r>
          </w:p>
        </w:tc>
      </w:tr>
      <w:tr w:rsidR="00875111" w:rsidRPr="00875111" w:rsidTr="00492887">
        <w:trPr>
          <w:jc w:val="center"/>
        </w:trPr>
        <w:tc>
          <w:tcPr>
            <w:tcW w:w="2660" w:type="dxa"/>
            <w:shd w:val="clear" w:color="auto" w:fill="auto"/>
          </w:tcPr>
          <w:p w:rsidR="00932E9C" w:rsidRPr="00875111" w:rsidRDefault="00932E9C" w:rsidP="007C02B9">
            <w:pPr>
              <w:snapToGrid w:val="0"/>
              <w:rPr>
                <w:rFonts w:eastAsia="標楷體"/>
              </w:rPr>
            </w:pPr>
            <w:r w:rsidRPr="00875111">
              <w:rPr>
                <w:rFonts w:eastAsia="標楷體"/>
              </w:rPr>
              <w:t>總量管制監督與追蹤小組設置要點</w:t>
            </w:r>
          </w:p>
        </w:tc>
        <w:tc>
          <w:tcPr>
            <w:tcW w:w="1843" w:type="dxa"/>
            <w:shd w:val="clear" w:color="auto" w:fill="auto"/>
          </w:tcPr>
          <w:p w:rsidR="00932E9C" w:rsidRPr="00875111" w:rsidRDefault="00932E9C" w:rsidP="007C02B9">
            <w:pPr>
              <w:snapToGrid w:val="0"/>
              <w:rPr>
                <w:rFonts w:eastAsia="標楷體"/>
              </w:rPr>
            </w:pPr>
            <w:r w:rsidRPr="00875111">
              <w:rPr>
                <w:rFonts w:eastAsia="標楷體"/>
              </w:rPr>
              <w:t>104/10/13</w:t>
            </w:r>
          </w:p>
        </w:tc>
        <w:tc>
          <w:tcPr>
            <w:tcW w:w="2580" w:type="dxa"/>
            <w:shd w:val="clear" w:color="auto" w:fill="auto"/>
          </w:tcPr>
          <w:p w:rsidR="00932E9C" w:rsidRPr="00875111" w:rsidRDefault="00932E9C" w:rsidP="007C02B9">
            <w:pPr>
              <w:snapToGrid w:val="0"/>
              <w:rPr>
                <w:rFonts w:eastAsia="標楷體"/>
              </w:rPr>
            </w:pPr>
            <w:r w:rsidRPr="00875111">
              <w:rPr>
                <w:rFonts w:eastAsia="標楷體"/>
              </w:rPr>
              <w:t>104/10/13</w:t>
            </w:r>
          </w:p>
        </w:tc>
        <w:tc>
          <w:tcPr>
            <w:tcW w:w="8271" w:type="dxa"/>
            <w:shd w:val="clear" w:color="auto" w:fill="auto"/>
          </w:tcPr>
          <w:p w:rsidR="00932E9C" w:rsidRPr="00875111" w:rsidRDefault="00932E9C" w:rsidP="007C02B9">
            <w:pPr>
              <w:snapToGrid w:val="0"/>
              <w:rPr>
                <w:rFonts w:eastAsia="標楷體"/>
              </w:rPr>
            </w:pPr>
            <w:r w:rsidRPr="00875111">
              <w:rPr>
                <w:rFonts w:eastAsia="標楷體"/>
              </w:rPr>
              <w:t>為推動高屏地區空氣污染物總量管制，設置「總量管制監督與追蹤小組」，由該小組辦理總量管制區內推動目標</w:t>
            </w:r>
            <w:proofErr w:type="gramStart"/>
            <w:r w:rsidRPr="00875111">
              <w:rPr>
                <w:rFonts w:eastAsia="標楷體"/>
              </w:rPr>
              <w:t>研</w:t>
            </w:r>
            <w:proofErr w:type="gramEnd"/>
            <w:r w:rsidRPr="00875111">
              <w:rPr>
                <w:rFonts w:eastAsia="標楷體"/>
              </w:rPr>
              <w:t>訂與減量審查等相關事務。</w:t>
            </w:r>
          </w:p>
        </w:tc>
      </w:tr>
    </w:tbl>
    <w:p w:rsidR="00B00794" w:rsidRPr="00875111" w:rsidRDefault="00B00794" w:rsidP="007C02B9">
      <w:pPr>
        <w:snapToGrid w:val="0"/>
        <w:jc w:val="center"/>
        <w:rPr>
          <w:rFonts w:eastAsia="標楷體"/>
        </w:rPr>
      </w:pPr>
    </w:p>
    <w:p w:rsidR="00976AC1" w:rsidRPr="00875111" w:rsidRDefault="00976AC1" w:rsidP="007C02B9">
      <w:pPr>
        <w:snapToGrid w:val="0"/>
        <w:jc w:val="center"/>
        <w:rPr>
          <w:rFonts w:eastAsia="標楷體"/>
        </w:rPr>
      </w:pPr>
    </w:p>
    <w:p w:rsidR="00DA6E04" w:rsidRPr="00875111" w:rsidRDefault="00492887" w:rsidP="00295DEB">
      <w:pPr>
        <w:snapToGrid w:val="0"/>
        <w:jc w:val="center"/>
        <w:rPr>
          <w:rFonts w:eastAsia="標楷體"/>
        </w:rPr>
      </w:pPr>
      <w:r w:rsidRPr="00875111">
        <w:rPr>
          <w:rFonts w:eastAsia="標楷體"/>
        </w:rPr>
        <w:br w:type="page"/>
      </w:r>
      <w:r w:rsidR="00DA6E04" w:rsidRPr="00295DEB">
        <w:rPr>
          <w:rFonts w:eastAsia="標楷體"/>
          <w:sz w:val="32"/>
        </w:rPr>
        <w:lastRenderedPageBreak/>
        <w:t>表</w:t>
      </w:r>
      <w:r w:rsidR="00DA6E04" w:rsidRPr="00295DEB">
        <w:rPr>
          <w:rFonts w:eastAsia="標楷體"/>
          <w:sz w:val="32"/>
        </w:rPr>
        <w:t xml:space="preserve">2 </w:t>
      </w:r>
      <w:r w:rsidR="00DA6E04" w:rsidRPr="00295DEB">
        <w:rPr>
          <w:rFonts w:eastAsia="標楷體"/>
          <w:sz w:val="32"/>
        </w:rPr>
        <w:t>移動污染源空氣污染管制法規</w:t>
      </w:r>
    </w:p>
    <w:tbl>
      <w:tblPr>
        <w:tblW w:w="15165" w:type="dxa"/>
        <w:jc w:val="center"/>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843"/>
        <w:gridCol w:w="2551"/>
        <w:gridCol w:w="8077"/>
      </w:tblGrid>
      <w:tr w:rsidR="00875111" w:rsidRPr="00875111" w:rsidTr="00B637EC">
        <w:trPr>
          <w:tblHeader/>
          <w:jc w:val="center"/>
        </w:trPr>
        <w:tc>
          <w:tcPr>
            <w:tcW w:w="2694" w:type="dxa"/>
            <w:shd w:val="clear" w:color="auto" w:fill="auto"/>
          </w:tcPr>
          <w:p w:rsidR="001508C5" w:rsidRPr="00875111" w:rsidRDefault="001508C5" w:rsidP="007C02B9">
            <w:pPr>
              <w:snapToGrid w:val="0"/>
              <w:jc w:val="center"/>
              <w:rPr>
                <w:rFonts w:eastAsia="標楷體"/>
              </w:rPr>
            </w:pPr>
            <w:r w:rsidRPr="00875111">
              <w:rPr>
                <w:rFonts w:eastAsia="標楷體"/>
              </w:rPr>
              <w:t>法律、法規命令、公告</w:t>
            </w:r>
          </w:p>
        </w:tc>
        <w:tc>
          <w:tcPr>
            <w:tcW w:w="1843" w:type="dxa"/>
            <w:shd w:val="clear" w:color="auto" w:fill="auto"/>
          </w:tcPr>
          <w:p w:rsidR="001508C5" w:rsidRPr="00875111" w:rsidRDefault="001508C5" w:rsidP="007C02B9">
            <w:pPr>
              <w:snapToGrid w:val="0"/>
              <w:jc w:val="center"/>
              <w:rPr>
                <w:rFonts w:eastAsia="標楷體"/>
              </w:rPr>
            </w:pPr>
            <w:r w:rsidRPr="00875111">
              <w:rPr>
                <w:rFonts w:eastAsia="標楷體"/>
              </w:rPr>
              <w:t>訂定</w:t>
            </w:r>
            <w:r w:rsidRPr="00875111">
              <w:rPr>
                <w:rFonts w:eastAsia="標楷體"/>
              </w:rPr>
              <w:t>/</w:t>
            </w:r>
            <w:r w:rsidRPr="00875111">
              <w:rPr>
                <w:rFonts w:eastAsia="標楷體"/>
              </w:rPr>
              <w:t>修正日期</w:t>
            </w:r>
          </w:p>
        </w:tc>
        <w:tc>
          <w:tcPr>
            <w:tcW w:w="2551" w:type="dxa"/>
            <w:shd w:val="clear" w:color="auto" w:fill="auto"/>
          </w:tcPr>
          <w:p w:rsidR="001508C5" w:rsidRPr="00875111" w:rsidRDefault="001508C5" w:rsidP="007C02B9">
            <w:pPr>
              <w:snapToGrid w:val="0"/>
              <w:rPr>
                <w:rFonts w:eastAsia="標楷體"/>
              </w:rPr>
            </w:pPr>
            <w:r w:rsidRPr="00875111">
              <w:rPr>
                <w:rFonts w:eastAsia="標楷體"/>
              </w:rPr>
              <w:t>生效</w:t>
            </w:r>
            <w:r w:rsidRPr="00875111">
              <w:rPr>
                <w:rFonts w:eastAsia="標楷體"/>
              </w:rPr>
              <w:t>/</w:t>
            </w:r>
            <w:r w:rsidRPr="00875111">
              <w:rPr>
                <w:rFonts w:eastAsia="標楷體"/>
              </w:rPr>
              <w:t>實施日期</w:t>
            </w:r>
          </w:p>
        </w:tc>
        <w:tc>
          <w:tcPr>
            <w:tcW w:w="8077" w:type="dxa"/>
            <w:shd w:val="clear" w:color="auto" w:fill="auto"/>
          </w:tcPr>
          <w:p w:rsidR="001508C5" w:rsidRPr="00875111" w:rsidRDefault="001508C5" w:rsidP="007C02B9">
            <w:pPr>
              <w:snapToGrid w:val="0"/>
              <w:jc w:val="center"/>
              <w:rPr>
                <w:rFonts w:eastAsia="標楷體"/>
              </w:rPr>
            </w:pPr>
            <w:r w:rsidRPr="00875111">
              <w:rPr>
                <w:rFonts w:eastAsia="標楷體"/>
              </w:rPr>
              <w:t>重點</w:t>
            </w:r>
          </w:p>
        </w:tc>
      </w:tr>
      <w:tr w:rsidR="00875111" w:rsidRPr="00875111" w:rsidTr="00B637EC">
        <w:trPr>
          <w:jc w:val="center"/>
        </w:trPr>
        <w:tc>
          <w:tcPr>
            <w:tcW w:w="2694" w:type="dxa"/>
            <w:shd w:val="clear" w:color="auto" w:fill="auto"/>
          </w:tcPr>
          <w:p w:rsidR="001508C5" w:rsidRPr="00875111" w:rsidRDefault="001508C5" w:rsidP="007C02B9">
            <w:pPr>
              <w:snapToGrid w:val="0"/>
              <w:rPr>
                <w:rFonts w:eastAsia="標楷體"/>
              </w:rPr>
            </w:pPr>
            <w:r w:rsidRPr="00875111">
              <w:rPr>
                <w:rFonts w:eastAsia="標楷體"/>
              </w:rPr>
              <w:t>交通工具空氣污染物排放標準第三條、第四條</w:t>
            </w:r>
          </w:p>
        </w:tc>
        <w:tc>
          <w:tcPr>
            <w:tcW w:w="1843" w:type="dxa"/>
            <w:shd w:val="clear" w:color="auto" w:fill="auto"/>
          </w:tcPr>
          <w:p w:rsidR="001508C5" w:rsidRPr="00875111" w:rsidRDefault="001508C5" w:rsidP="007C02B9">
            <w:pPr>
              <w:snapToGrid w:val="0"/>
              <w:rPr>
                <w:rFonts w:eastAsia="標楷體"/>
              </w:rPr>
            </w:pPr>
            <w:r w:rsidRPr="00875111">
              <w:rPr>
                <w:rFonts w:eastAsia="標楷體"/>
              </w:rPr>
              <w:t xml:space="preserve">99/3/31 </w:t>
            </w:r>
          </w:p>
        </w:tc>
        <w:tc>
          <w:tcPr>
            <w:tcW w:w="2551" w:type="dxa"/>
            <w:shd w:val="clear" w:color="auto" w:fill="auto"/>
          </w:tcPr>
          <w:p w:rsidR="001508C5" w:rsidRPr="00875111" w:rsidRDefault="001508C5" w:rsidP="007C02B9">
            <w:pPr>
              <w:snapToGrid w:val="0"/>
              <w:rPr>
                <w:rFonts w:eastAsia="標楷體"/>
              </w:rPr>
            </w:pPr>
            <w:r w:rsidRPr="00875111">
              <w:rPr>
                <w:rFonts w:eastAsia="標楷體"/>
              </w:rPr>
              <w:t>自</w:t>
            </w:r>
            <w:r w:rsidRPr="00875111">
              <w:rPr>
                <w:rFonts w:eastAsia="標楷體"/>
              </w:rPr>
              <w:t>101/10/1</w:t>
            </w:r>
            <w:r w:rsidRPr="00875111">
              <w:rPr>
                <w:rFonts w:eastAsia="標楷體"/>
              </w:rPr>
              <w:t>施行，既有車型有一年緩衝期</w:t>
            </w:r>
          </w:p>
        </w:tc>
        <w:tc>
          <w:tcPr>
            <w:tcW w:w="8077" w:type="dxa"/>
            <w:shd w:val="clear" w:color="auto" w:fill="auto"/>
          </w:tcPr>
          <w:p w:rsidR="001508C5" w:rsidRPr="00875111" w:rsidRDefault="001508C5" w:rsidP="007C02B9">
            <w:pPr>
              <w:snapToGrid w:val="0"/>
              <w:rPr>
                <w:rFonts w:eastAsia="標楷體"/>
              </w:rPr>
            </w:pPr>
            <w:r w:rsidRPr="00875111">
              <w:rPr>
                <w:rFonts w:eastAsia="標楷體"/>
              </w:rPr>
              <w:t>為訂定我國汽油車第</w:t>
            </w:r>
            <w:r w:rsidRPr="00875111">
              <w:rPr>
                <w:rFonts w:eastAsia="標楷體"/>
              </w:rPr>
              <w:t>5</w:t>
            </w:r>
            <w:r w:rsidRPr="00875111">
              <w:rPr>
                <w:rFonts w:eastAsia="標楷體"/>
              </w:rPr>
              <w:t>期標準，修正交通工具空氣污染物排放標準第三條、第四條，採認雙軌制，以歐盟汽油車排放廢氣標準及其相關檢測方法為主，新增管制非甲烷碳氫化合物（</w:t>
            </w:r>
            <w:r w:rsidRPr="00875111">
              <w:rPr>
                <w:rFonts w:eastAsia="標楷體"/>
              </w:rPr>
              <w:t>NMHC</w:t>
            </w:r>
            <w:r w:rsidRPr="00875111">
              <w:rPr>
                <w:rFonts w:eastAsia="標楷體"/>
              </w:rPr>
              <w:t>），氮氧化物加嚴約百分之二十五，延長耐久測試里程至</w:t>
            </w:r>
            <w:smartTag w:uri="urn:schemas-microsoft-com:office:smarttags" w:element="chmetcnv">
              <w:smartTagPr>
                <w:attr w:name="TCSC" w:val="2"/>
                <w:attr w:name="NumberType" w:val="4"/>
                <w:attr w:name="Negative" w:val="False"/>
                <w:attr w:name="HasSpace" w:val="False"/>
                <w:attr w:name="SourceValue" w:val="160000"/>
                <w:attr w:name="UnitName" w:val="公里"/>
              </w:smartTagPr>
              <w:r w:rsidRPr="00875111">
                <w:rPr>
                  <w:rFonts w:eastAsia="標楷體"/>
                </w:rPr>
                <w:t>十六萬公里</w:t>
              </w:r>
            </w:smartTag>
            <w:r w:rsidRPr="00875111">
              <w:rPr>
                <w:rFonts w:eastAsia="標楷體"/>
              </w:rPr>
              <w:t>，並針對汽缸內直接噴射引擎</w:t>
            </w:r>
            <w:r w:rsidRPr="00875111">
              <w:rPr>
                <w:rFonts w:eastAsia="標楷體"/>
              </w:rPr>
              <w:t>(direct injection engines)</w:t>
            </w:r>
            <w:r w:rsidRPr="00875111">
              <w:rPr>
                <w:rFonts w:eastAsia="標楷體"/>
              </w:rPr>
              <w:t>車輛進行粒狀污染物</w:t>
            </w:r>
            <w:r w:rsidRPr="00875111">
              <w:rPr>
                <w:rFonts w:eastAsia="標楷體"/>
              </w:rPr>
              <w:t>(PM)</w:t>
            </w:r>
            <w:r w:rsidRPr="00875111">
              <w:rPr>
                <w:rFonts w:eastAsia="標楷體"/>
              </w:rPr>
              <w:t>管制；同時採認美國汽油車排放廢氣標準及其相關檢測方法（</w:t>
            </w:r>
            <w:r w:rsidRPr="00875111">
              <w:rPr>
                <w:rFonts w:eastAsia="標楷體"/>
              </w:rPr>
              <w:t>Tier II Bin 5</w:t>
            </w:r>
            <w:r w:rsidRPr="00875111">
              <w:rPr>
                <w:rFonts w:eastAsia="標楷體"/>
              </w:rPr>
              <w:t>）</w:t>
            </w:r>
            <w:r w:rsidRPr="00875111">
              <w:rPr>
                <w:rFonts w:eastAsia="標楷體"/>
                <w:kern w:val="0"/>
              </w:rPr>
              <w:t>。而交通工具空氣污染物排放標準第四條修正重點為：在每次測試不得排放超過</w:t>
            </w:r>
            <w:smartTag w:uri="urn:schemas-microsoft-com:office:smarttags" w:element="chmetcnv">
              <w:smartTagPr>
                <w:attr w:name="TCSC" w:val="0"/>
                <w:attr w:name="NumberType" w:val="1"/>
                <w:attr w:name="Negative" w:val="False"/>
                <w:attr w:name="HasSpace" w:val="False"/>
                <w:attr w:name="SourceValue" w:val="2"/>
                <w:attr w:name="UnitName" w:val="克"/>
              </w:smartTagPr>
              <w:r w:rsidRPr="00875111">
                <w:rPr>
                  <w:rFonts w:eastAsia="標楷體"/>
                  <w:kern w:val="0"/>
                </w:rPr>
                <w:t>2</w:t>
              </w:r>
              <w:r w:rsidRPr="00875111">
                <w:rPr>
                  <w:rFonts w:eastAsia="標楷體"/>
                  <w:kern w:val="0"/>
                </w:rPr>
                <w:t>克</w:t>
              </w:r>
            </w:smartTag>
            <w:r w:rsidRPr="00875111">
              <w:rPr>
                <w:rFonts w:eastAsia="標楷體"/>
                <w:kern w:val="0"/>
              </w:rPr>
              <w:t>下，修訂蒸發測試程序之測試時間，從</w:t>
            </w:r>
            <w:r w:rsidRPr="00875111">
              <w:rPr>
                <w:rFonts w:eastAsia="標楷體"/>
                <w:kern w:val="0"/>
              </w:rPr>
              <w:t>1</w:t>
            </w:r>
            <w:r w:rsidRPr="00875111">
              <w:rPr>
                <w:rFonts w:eastAsia="標楷體"/>
                <w:kern w:val="0"/>
              </w:rPr>
              <w:t>小時日間蒸發加嚴至</w:t>
            </w:r>
            <w:r w:rsidRPr="00875111">
              <w:rPr>
                <w:rFonts w:eastAsia="標楷體"/>
                <w:kern w:val="0"/>
              </w:rPr>
              <w:t>24</w:t>
            </w:r>
            <w:r w:rsidRPr="00875111">
              <w:rPr>
                <w:rFonts w:eastAsia="標楷體"/>
                <w:kern w:val="0"/>
              </w:rPr>
              <w:t>小時日間蒸發。</w:t>
            </w:r>
          </w:p>
        </w:tc>
      </w:tr>
      <w:tr w:rsidR="00875111" w:rsidRPr="00875111" w:rsidTr="00B637EC">
        <w:trPr>
          <w:jc w:val="center"/>
        </w:trPr>
        <w:tc>
          <w:tcPr>
            <w:tcW w:w="2694" w:type="dxa"/>
            <w:shd w:val="clear" w:color="auto" w:fill="auto"/>
          </w:tcPr>
          <w:p w:rsidR="001508C5" w:rsidRPr="00875111" w:rsidRDefault="001508C5" w:rsidP="007C02B9">
            <w:pPr>
              <w:snapToGrid w:val="0"/>
              <w:rPr>
                <w:rFonts w:eastAsia="標楷體"/>
              </w:rPr>
            </w:pPr>
            <w:r w:rsidRPr="00875111">
              <w:rPr>
                <w:rFonts w:eastAsia="標楷體"/>
              </w:rPr>
              <w:t>汽油及替代清潔燃料引擎汽車</w:t>
            </w:r>
            <w:proofErr w:type="gramStart"/>
            <w:r w:rsidRPr="00875111">
              <w:rPr>
                <w:rFonts w:eastAsia="標楷體"/>
              </w:rPr>
              <w:t>車</w:t>
            </w:r>
            <w:proofErr w:type="gramEnd"/>
            <w:r w:rsidRPr="00875111">
              <w:rPr>
                <w:rFonts w:eastAsia="標楷體"/>
              </w:rPr>
              <w:t>型</w:t>
            </w:r>
            <w:proofErr w:type="gramStart"/>
            <w:r w:rsidRPr="00875111">
              <w:rPr>
                <w:rFonts w:eastAsia="標楷體"/>
              </w:rPr>
              <w:t>排氣審驗合格</w:t>
            </w:r>
            <w:proofErr w:type="gramEnd"/>
            <w:r w:rsidRPr="00875111">
              <w:rPr>
                <w:rFonts w:eastAsia="標楷體"/>
              </w:rPr>
              <w:t>證明核發撤銷及廢止辦法</w:t>
            </w:r>
          </w:p>
        </w:tc>
        <w:tc>
          <w:tcPr>
            <w:tcW w:w="1843" w:type="dxa"/>
            <w:shd w:val="clear" w:color="auto" w:fill="auto"/>
          </w:tcPr>
          <w:p w:rsidR="001508C5" w:rsidRPr="00875111" w:rsidRDefault="001508C5" w:rsidP="007C02B9">
            <w:pPr>
              <w:snapToGrid w:val="0"/>
              <w:rPr>
                <w:rFonts w:eastAsia="標楷體"/>
              </w:rPr>
            </w:pPr>
            <w:r w:rsidRPr="00875111">
              <w:rPr>
                <w:rFonts w:eastAsia="標楷體"/>
              </w:rPr>
              <w:t xml:space="preserve">100/3/22 </w:t>
            </w:r>
          </w:p>
        </w:tc>
        <w:tc>
          <w:tcPr>
            <w:tcW w:w="2551" w:type="dxa"/>
            <w:shd w:val="clear" w:color="auto" w:fill="auto"/>
          </w:tcPr>
          <w:p w:rsidR="001508C5" w:rsidRPr="00875111" w:rsidRDefault="001508C5" w:rsidP="007C02B9">
            <w:pPr>
              <w:snapToGrid w:val="0"/>
              <w:rPr>
                <w:rFonts w:eastAsia="標楷體"/>
              </w:rPr>
            </w:pPr>
            <w:r w:rsidRPr="00875111">
              <w:rPr>
                <w:rFonts w:eastAsia="標楷體"/>
              </w:rPr>
              <w:t>自</w:t>
            </w:r>
            <w:r w:rsidRPr="00875111">
              <w:rPr>
                <w:rFonts w:eastAsia="標楷體"/>
              </w:rPr>
              <w:t>101/10/1</w:t>
            </w:r>
            <w:r w:rsidRPr="00875111">
              <w:rPr>
                <w:rFonts w:eastAsia="標楷體"/>
              </w:rPr>
              <w:t>施行，既有車型有一年緩衝期</w:t>
            </w:r>
          </w:p>
        </w:tc>
        <w:tc>
          <w:tcPr>
            <w:tcW w:w="8077" w:type="dxa"/>
            <w:shd w:val="clear" w:color="auto" w:fill="auto"/>
          </w:tcPr>
          <w:p w:rsidR="001508C5" w:rsidRPr="00875111" w:rsidRDefault="001508C5" w:rsidP="007C02B9">
            <w:pPr>
              <w:snapToGrid w:val="0"/>
              <w:rPr>
                <w:rFonts w:eastAsia="標楷體"/>
              </w:rPr>
            </w:pPr>
            <w:r w:rsidRPr="00875111">
              <w:rPr>
                <w:rFonts w:eastAsia="標楷體"/>
              </w:rPr>
              <w:t>配合汽油車第</w:t>
            </w:r>
            <w:r w:rsidRPr="00875111">
              <w:rPr>
                <w:rFonts w:eastAsia="標楷體"/>
              </w:rPr>
              <w:t>5</w:t>
            </w:r>
            <w:r w:rsidRPr="00875111">
              <w:rPr>
                <w:rFonts w:eastAsia="標楷體"/>
              </w:rPr>
              <w:t>期標準實施修正相關規定</w:t>
            </w:r>
          </w:p>
        </w:tc>
      </w:tr>
      <w:tr w:rsidR="00875111" w:rsidRPr="00875111" w:rsidTr="00B637EC">
        <w:trPr>
          <w:jc w:val="center"/>
        </w:trPr>
        <w:tc>
          <w:tcPr>
            <w:tcW w:w="2694" w:type="dxa"/>
            <w:shd w:val="clear" w:color="auto" w:fill="auto"/>
            <w:vAlign w:val="center"/>
          </w:tcPr>
          <w:p w:rsidR="001508C5" w:rsidRPr="00875111" w:rsidRDefault="001508C5" w:rsidP="007C02B9">
            <w:pPr>
              <w:snapToGrid w:val="0"/>
              <w:rPr>
                <w:rFonts w:eastAsia="標楷體"/>
              </w:rPr>
            </w:pPr>
            <w:r w:rsidRPr="00875111">
              <w:rPr>
                <w:rFonts w:eastAsia="標楷體"/>
              </w:rPr>
              <w:t>汽油汽車廢氣排放測試方法與程序</w:t>
            </w:r>
          </w:p>
        </w:tc>
        <w:tc>
          <w:tcPr>
            <w:tcW w:w="1843" w:type="dxa"/>
            <w:shd w:val="clear" w:color="auto" w:fill="auto"/>
            <w:vAlign w:val="center"/>
          </w:tcPr>
          <w:p w:rsidR="001508C5" w:rsidRPr="00875111" w:rsidRDefault="001508C5" w:rsidP="007C02B9">
            <w:pPr>
              <w:snapToGrid w:val="0"/>
              <w:rPr>
                <w:rFonts w:eastAsia="標楷體"/>
              </w:rPr>
            </w:pPr>
            <w:r w:rsidRPr="00875111">
              <w:rPr>
                <w:rFonts w:eastAsia="標楷體"/>
              </w:rPr>
              <w:t xml:space="preserve">101/3/31 </w:t>
            </w:r>
          </w:p>
        </w:tc>
        <w:tc>
          <w:tcPr>
            <w:tcW w:w="2551" w:type="dxa"/>
            <w:shd w:val="clear" w:color="auto" w:fill="auto"/>
          </w:tcPr>
          <w:p w:rsidR="001508C5" w:rsidRPr="00875111" w:rsidRDefault="001508C5" w:rsidP="007C02B9">
            <w:pPr>
              <w:snapToGrid w:val="0"/>
              <w:rPr>
                <w:rFonts w:eastAsia="標楷體"/>
              </w:rPr>
            </w:pPr>
            <w:r w:rsidRPr="00875111">
              <w:rPr>
                <w:rFonts w:eastAsia="標楷體"/>
              </w:rPr>
              <w:t>自</w:t>
            </w:r>
            <w:r w:rsidRPr="00875111">
              <w:rPr>
                <w:rFonts w:eastAsia="標楷體"/>
              </w:rPr>
              <w:t>101/10/1/</w:t>
            </w:r>
            <w:r w:rsidRPr="00875111">
              <w:rPr>
                <w:rFonts w:eastAsia="標楷體"/>
              </w:rPr>
              <w:t>施行，既有車型有一年緩衝期</w:t>
            </w:r>
          </w:p>
        </w:tc>
        <w:tc>
          <w:tcPr>
            <w:tcW w:w="8077" w:type="dxa"/>
            <w:shd w:val="clear" w:color="auto" w:fill="auto"/>
          </w:tcPr>
          <w:p w:rsidR="001508C5" w:rsidRPr="00875111" w:rsidRDefault="001508C5" w:rsidP="007C02B9">
            <w:pPr>
              <w:snapToGrid w:val="0"/>
              <w:rPr>
                <w:rFonts w:eastAsia="標楷體"/>
              </w:rPr>
            </w:pPr>
            <w:r w:rsidRPr="00875111">
              <w:rPr>
                <w:rFonts w:eastAsia="標楷體"/>
              </w:rPr>
              <w:t>配合汽油車第</w:t>
            </w:r>
            <w:r w:rsidRPr="00875111">
              <w:rPr>
                <w:rFonts w:eastAsia="標楷體"/>
              </w:rPr>
              <w:t>5</w:t>
            </w:r>
            <w:r w:rsidRPr="00875111">
              <w:rPr>
                <w:rFonts w:eastAsia="標楷體"/>
              </w:rPr>
              <w:t>期標準實施修正相關規定</w:t>
            </w:r>
          </w:p>
        </w:tc>
      </w:tr>
      <w:tr w:rsidR="00875111" w:rsidRPr="00875111" w:rsidTr="00B637EC">
        <w:trPr>
          <w:jc w:val="center"/>
        </w:trPr>
        <w:tc>
          <w:tcPr>
            <w:tcW w:w="2694" w:type="dxa"/>
            <w:shd w:val="clear" w:color="auto" w:fill="auto"/>
            <w:vAlign w:val="center"/>
          </w:tcPr>
          <w:p w:rsidR="001508C5" w:rsidRPr="00875111" w:rsidRDefault="001508C5" w:rsidP="007C02B9">
            <w:pPr>
              <w:snapToGrid w:val="0"/>
              <w:rPr>
                <w:rFonts w:eastAsia="標楷體"/>
              </w:rPr>
            </w:pPr>
            <w:r w:rsidRPr="00875111">
              <w:rPr>
                <w:rFonts w:eastAsia="標楷體"/>
              </w:rPr>
              <w:t>汽油汽車蒸發排放測試方法與程序</w:t>
            </w:r>
          </w:p>
        </w:tc>
        <w:tc>
          <w:tcPr>
            <w:tcW w:w="1843" w:type="dxa"/>
            <w:shd w:val="clear" w:color="auto" w:fill="auto"/>
            <w:vAlign w:val="center"/>
          </w:tcPr>
          <w:p w:rsidR="001508C5" w:rsidRPr="00875111" w:rsidRDefault="001508C5" w:rsidP="007C02B9">
            <w:pPr>
              <w:snapToGrid w:val="0"/>
              <w:rPr>
                <w:rFonts w:eastAsia="標楷體"/>
              </w:rPr>
            </w:pPr>
            <w:r w:rsidRPr="00875111">
              <w:rPr>
                <w:rFonts w:eastAsia="標楷體"/>
              </w:rPr>
              <w:t xml:space="preserve">101/3/31 </w:t>
            </w:r>
          </w:p>
        </w:tc>
        <w:tc>
          <w:tcPr>
            <w:tcW w:w="2551" w:type="dxa"/>
            <w:shd w:val="clear" w:color="auto" w:fill="auto"/>
          </w:tcPr>
          <w:p w:rsidR="001508C5" w:rsidRPr="00875111" w:rsidRDefault="001508C5" w:rsidP="007C02B9">
            <w:pPr>
              <w:snapToGrid w:val="0"/>
              <w:rPr>
                <w:rFonts w:eastAsia="標楷體"/>
              </w:rPr>
            </w:pPr>
            <w:r w:rsidRPr="00875111">
              <w:rPr>
                <w:rFonts w:eastAsia="標楷體"/>
              </w:rPr>
              <w:t>自</w:t>
            </w:r>
            <w:r w:rsidRPr="00875111">
              <w:rPr>
                <w:rFonts w:eastAsia="標楷體"/>
              </w:rPr>
              <w:t>101/10/1/</w:t>
            </w:r>
            <w:r w:rsidRPr="00875111">
              <w:rPr>
                <w:rFonts w:eastAsia="標楷體"/>
              </w:rPr>
              <w:t>施行，既有車型有一年緩衝期</w:t>
            </w:r>
          </w:p>
        </w:tc>
        <w:tc>
          <w:tcPr>
            <w:tcW w:w="8077" w:type="dxa"/>
            <w:shd w:val="clear" w:color="auto" w:fill="auto"/>
          </w:tcPr>
          <w:p w:rsidR="001508C5" w:rsidRPr="00875111" w:rsidRDefault="001508C5" w:rsidP="007C02B9">
            <w:pPr>
              <w:snapToGrid w:val="0"/>
              <w:rPr>
                <w:rFonts w:eastAsia="標楷體"/>
              </w:rPr>
            </w:pPr>
            <w:r w:rsidRPr="00875111">
              <w:rPr>
                <w:rFonts w:eastAsia="標楷體"/>
              </w:rPr>
              <w:t>配合汽油車第</w:t>
            </w:r>
            <w:r w:rsidRPr="00875111">
              <w:rPr>
                <w:rFonts w:eastAsia="標楷體"/>
              </w:rPr>
              <w:t>5</w:t>
            </w:r>
            <w:r w:rsidRPr="00875111">
              <w:rPr>
                <w:rFonts w:eastAsia="標楷體"/>
              </w:rPr>
              <w:t>期標準實施修正相關規定</w:t>
            </w:r>
          </w:p>
        </w:tc>
      </w:tr>
      <w:tr w:rsidR="00875111" w:rsidRPr="00875111" w:rsidTr="00B637EC">
        <w:trPr>
          <w:jc w:val="center"/>
        </w:trPr>
        <w:tc>
          <w:tcPr>
            <w:tcW w:w="2694" w:type="dxa"/>
            <w:shd w:val="clear" w:color="auto" w:fill="auto"/>
            <w:vAlign w:val="center"/>
          </w:tcPr>
          <w:p w:rsidR="001508C5" w:rsidRPr="00875111" w:rsidRDefault="001508C5" w:rsidP="007C02B9">
            <w:pPr>
              <w:snapToGrid w:val="0"/>
              <w:rPr>
                <w:rFonts w:eastAsia="標楷體"/>
              </w:rPr>
            </w:pPr>
            <w:r w:rsidRPr="00875111">
              <w:rPr>
                <w:rFonts w:eastAsia="標楷體"/>
              </w:rPr>
              <w:t>汽油汽車耐久測試方法與程序</w:t>
            </w:r>
          </w:p>
        </w:tc>
        <w:tc>
          <w:tcPr>
            <w:tcW w:w="1843" w:type="dxa"/>
            <w:shd w:val="clear" w:color="auto" w:fill="auto"/>
            <w:vAlign w:val="center"/>
          </w:tcPr>
          <w:p w:rsidR="001508C5" w:rsidRPr="00875111" w:rsidRDefault="001508C5" w:rsidP="007C02B9">
            <w:pPr>
              <w:snapToGrid w:val="0"/>
              <w:rPr>
                <w:rFonts w:eastAsia="標楷體"/>
              </w:rPr>
            </w:pPr>
            <w:r w:rsidRPr="00875111">
              <w:rPr>
                <w:rFonts w:eastAsia="標楷體"/>
              </w:rPr>
              <w:t xml:space="preserve">101/3/31 </w:t>
            </w:r>
          </w:p>
        </w:tc>
        <w:tc>
          <w:tcPr>
            <w:tcW w:w="2551" w:type="dxa"/>
            <w:shd w:val="clear" w:color="auto" w:fill="auto"/>
          </w:tcPr>
          <w:p w:rsidR="001508C5" w:rsidRPr="00875111" w:rsidRDefault="001508C5" w:rsidP="007C02B9">
            <w:pPr>
              <w:snapToGrid w:val="0"/>
              <w:rPr>
                <w:rFonts w:eastAsia="標楷體"/>
              </w:rPr>
            </w:pPr>
            <w:r w:rsidRPr="00875111">
              <w:rPr>
                <w:rFonts w:eastAsia="標楷體"/>
              </w:rPr>
              <w:t>自</w:t>
            </w:r>
            <w:r w:rsidRPr="00875111">
              <w:rPr>
                <w:rFonts w:eastAsia="標楷體"/>
              </w:rPr>
              <w:t>101/10/1</w:t>
            </w:r>
            <w:r w:rsidRPr="00875111">
              <w:rPr>
                <w:rFonts w:eastAsia="標楷體"/>
              </w:rPr>
              <w:t>施行，既有車型有一年緩衝期</w:t>
            </w:r>
          </w:p>
        </w:tc>
        <w:tc>
          <w:tcPr>
            <w:tcW w:w="8077" w:type="dxa"/>
            <w:shd w:val="clear" w:color="auto" w:fill="auto"/>
          </w:tcPr>
          <w:p w:rsidR="001508C5" w:rsidRPr="00875111" w:rsidRDefault="001508C5" w:rsidP="007C02B9">
            <w:pPr>
              <w:snapToGrid w:val="0"/>
              <w:rPr>
                <w:rFonts w:eastAsia="標楷體"/>
              </w:rPr>
            </w:pPr>
            <w:r w:rsidRPr="00875111">
              <w:rPr>
                <w:rFonts w:eastAsia="標楷體"/>
              </w:rPr>
              <w:t>配合汽油車第</w:t>
            </w:r>
            <w:r w:rsidRPr="00875111">
              <w:rPr>
                <w:rFonts w:eastAsia="標楷體"/>
              </w:rPr>
              <w:t>5</w:t>
            </w:r>
            <w:r w:rsidRPr="00875111">
              <w:rPr>
                <w:rFonts w:eastAsia="標楷體"/>
              </w:rPr>
              <w:t>期標準實施修正相關規定</w:t>
            </w:r>
          </w:p>
        </w:tc>
      </w:tr>
      <w:tr w:rsidR="00875111" w:rsidRPr="00875111" w:rsidTr="00B637EC">
        <w:trPr>
          <w:jc w:val="center"/>
        </w:trPr>
        <w:tc>
          <w:tcPr>
            <w:tcW w:w="2694" w:type="dxa"/>
            <w:shd w:val="clear" w:color="auto" w:fill="auto"/>
          </w:tcPr>
          <w:p w:rsidR="001508C5" w:rsidRPr="00875111" w:rsidRDefault="001508C5" w:rsidP="007C02B9">
            <w:pPr>
              <w:snapToGrid w:val="0"/>
              <w:rPr>
                <w:rFonts w:eastAsia="標楷體"/>
              </w:rPr>
            </w:pPr>
            <w:r w:rsidRPr="00875111">
              <w:rPr>
                <w:rFonts w:eastAsia="標楷體"/>
              </w:rPr>
              <w:t>交通工具違反空氣污染防制法裁罰準則</w:t>
            </w:r>
          </w:p>
        </w:tc>
        <w:tc>
          <w:tcPr>
            <w:tcW w:w="1843" w:type="dxa"/>
            <w:shd w:val="clear" w:color="auto" w:fill="auto"/>
          </w:tcPr>
          <w:p w:rsidR="001508C5" w:rsidRPr="00875111" w:rsidRDefault="001508C5" w:rsidP="007C02B9">
            <w:pPr>
              <w:snapToGrid w:val="0"/>
              <w:rPr>
                <w:rFonts w:eastAsia="標楷體"/>
              </w:rPr>
            </w:pPr>
            <w:r w:rsidRPr="00875111">
              <w:rPr>
                <w:rFonts w:eastAsia="標楷體"/>
              </w:rPr>
              <w:t xml:space="preserve">101/11/2 </w:t>
            </w:r>
          </w:p>
        </w:tc>
        <w:tc>
          <w:tcPr>
            <w:tcW w:w="2551" w:type="dxa"/>
            <w:shd w:val="clear" w:color="auto" w:fill="auto"/>
          </w:tcPr>
          <w:p w:rsidR="001508C5" w:rsidRPr="00875111" w:rsidRDefault="001508C5" w:rsidP="007C02B9">
            <w:pPr>
              <w:snapToGrid w:val="0"/>
              <w:rPr>
                <w:rFonts w:eastAsia="標楷體"/>
              </w:rPr>
            </w:pPr>
            <w:r w:rsidRPr="00875111">
              <w:rPr>
                <w:rFonts w:eastAsia="標楷體"/>
              </w:rPr>
              <w:t>101/11/4</w:t>
            </w:r>
          </w:p>
        </w:tc>
        <w:tc>
          <w:tcPr>
            <w:tcW w:w="8077" w:type="dxa"/>
            <w:shd w:val="clear" w:color="auto" w:fill="auto"/>
          </w:tcPr>
          <w:p w:rsidR="001508C5" w:rsidRPr="00875111" w:rsidRDefault="001508C5" w:rsidP="007C02B9">
            <w:pPr>
              <w:snapToGrid w:val="0"/>
              <w:rPr>
                <w:rFonts w:eastAsia="標楷體"/>
              </w:rPr>
            </w:pPr>
            <w:r w:rsidRPr="00875111">
              <w:rPr>
                <w:rFonts w:eastAsia="標楷體"/>
              </w:rPr>
              <w:t>「車用汽柴油成分管制標準」，將汽、柴油硫含量管制標準加嚴至</w:t>
            </w:r>
            <w:smartTag w:uri="urn:schemas-microsoft-com:office:smarttags" w:element="chmetcnv">
              <w:smartTagPr>
                <w:attr w:name="TCSC" w:val="0"/>
                <w:attr w:name="NumberType" w:val="1"/>
                <w:attr w:name="Negative" w:val="False"/>
                <w:attr w:name="HasSpace" w:val="False"/>
                <w:attr w:name="SourceValue" w:val="10"/>
                <w:attr w:name="UnitName" w:val="m"/>
              </w:smartTagPr>
              <w:r w:rsidRPr="00875111">
                <w:rPr>
                  <w:rFonts w:eastAsia="標楷體"/>
                </w:rPr>
                <w:t>10m</w:t>
              </w:r>
            </w:smartTag>
            <w:r w:rsidRPr="00875111">
              <w:rPr>
                <w:rFonts w:eastAsia="標楷體"/>
              </w:rPr>
              <w:t>g/kg</w:t>
            </w:r>
            <w:r w:rsidRPr="00875111">
              <w:rPr>
                <w:rFonts w:eastAsia="標楷體"/>
              </w:rPr>
              <w:t>，配合前述管制標準修正。</w:t>
            </w:r>
          </w:p>
        </w:tc>
      </w:tr>
      <w:tr w:rsidR="00875111" w:rsidRPr="00875111" w:rsidTr="00B637EC">
        <w:trPr>
          <w:jc w:val="center"/>
        </w:trPr>
        <w:tc>
          <w:tcPr>
            <w:tcW w:w="2694" w:type="dxa"/>
            <w:shd w:val="clear" w:color="auto" w:fill="auto"/>
          </w:tcPr>
          <w:p w:rsidR="001508C5" w:rsidRPr="00875111" w:rsidRDefault="001508C5" w:rsidP="007C02B9">
            <w:pPr>
              <w:snapToGrid w:val="0"/>
              <w:rPr>
                <w:rFonts w:eastAsia="標楷體"/>
              </w:rPr>
            </w:pPr>
            <w:r w:rsidRPr="00875111">
              <w:rPr>
                <w:rFonts w:eastAsia="標楷體"/>
              </w:rPr>
              <w:t>電動機車電池交換系統補助辦法</w:t>
            </w:r>
          </w:p>
        </w:tc>
        <w:tc>
          <w:tcPr>
            <w:tcW w:w="1843" w:type="dxa"/>
            <w:shd w:val="clear" w:color="auto" w:fill="auto"/>
          </w:tcPr>
          <w:p w:rsidR="001508C5" w:rsidRPr="00875111" w:rsidRDefault="001508C5" w:rsidP="007C02B9">
            <w:pPr>
              <w:snapToGrid w:val="0"/>
              <w:rPr>
                <w:rFonts w:eastAsia="標楷體"/>
              </w:rPr>
            </w:pPr>
            <w:r w:rsidRPr="00875111">
              <w:rPr>
                <w:rFonts w:eastAsia="標楷體"/>
              </w:rPr>
              <w:t xml:space="preserve">101/12/21 </w:t>
            </w:r>
          </w:p>
        </w:tc>
        <w:tc>
          <w:tcPr>
            <w:tcW w:w="2551" w:type="dxa"/>
            <w:shd w:val="clear" w:color="auto" w:fill="auto"/>
          </w:tcPr>
          <w:p w:rsidR="001508C5" w:rsidRPr="00875111" w:rsidRDefault="001508C5" w:rsidP="007C02B9">
            <w:pPr>
              <w:snapToGrid w:val="0"/>
              <w:rPr>
                <w:rFonts w:eastAsia="標楷體"/>
              </w:rPr>
            </w:pPr>
            <w:r w:rsidRPr="00875111">
              <w:rPr>
                <w:rFonts w:eastAsia="標楷體"/>
              </w:rPr>
              <w:t>101/12/23</w:t>
            </w:r>
          </w:p>
        </w:tc>
        <w:tc>
          <w:tcPr>
            <w:tcW w:w="8077" w:type="dxa"/>
            <w:shd w:val="clear" w:color="auto" w:fill="auto"/>
          </w:tcPr>
          <w:p w:rsidR="001508C5" w:rsidRPr="00875111" w:rsidRDefault="001508C5" w:rsidP="007C02B9">
            <w:pPr>
              <w:snapToGrid w:val="0"/>
              <w:rPr>
                <w:rFonts w:eastAsia="標楷體"/>
              </w:rPr>
            </w:pPr>
            <w:r w:rsidRPr="00875111">
              <w:rPr>
                <w:rFonts w:eastAsia="標楷體"/>
              </w:rPr>
              <w:t>延長電動機車電池交換系統業者補助期間</w:t>
            </w:r>
            <w:r w:rsidRPr="00875111">
              <w:rPr>
                <w:rFonts w:eastAsia="標楷體"/>
              </w:rPr>
              <w:t>1</w:t>
            </w:r>
            <w:r w:rsidRPr="00875111">
              <w:rPr>
                <w:rFonts w:eastAsia="標楷體"/>
              </w:rPr>
              <w:t>年，以鼓勵業者設置電池交換系統，提升民眾使用電動二輪車之意願。</w:t>
            </w:r>
          </w:p>
        </w:tc>
      </w:tr>
      <w:tr w:rsidR="00875111" w:rsidRPr="00875111" w:rsidTr="00B637EC">
        <w:trPr>
          <w:jc w:val="center"/>
        </w:trPr>
        <w:tc>
          <w:tcPr>
            <w:tcW w:w="2694" w:type="dxa"/>
            <w:shd w:val="clear" w:color="auto" w:fill="auto"/>
          </w:tcPr>
          <w:p w:rsidR="001508C5" w:rsidRPr="00875111" w:rsidRDefault="001508C5" w:rsidP="007C02B9">
            <w:pPr>
              <w:snapToGrid w:val="0"/>
              <w:rPr>
                <w:rFonts w:eastAsia="標楷體"/>
              </w:rPr>
            </w:pPr>
            <w:r w:rsidRPr="00875111">
              <w:rPr>
                <w:rFonts w:eastAsia="標楷體"/>
              </w:rPr>
              <w:t>空氣污染防制基金收支保管及運用辦法</w:t>
            </w:r>
          </w:p>
        </w:tc>
        <w:tc>
          <w:tcPr>
            <w:tcW w:w="1843" w:type="dxa"/>
            <w:shd w:val="clear" w:color="auto" w:fill="auto"/>
          </w:tcPr>
          <w:p w:rsidR="001508C5" w:rsidRPr="00875111" w:rsidRDefault="001508C5" w:rsidP="007C02B9">
            <w:pPr>
              <w:snapToGrid w:val="0"/>
              <w:rPr>
                <w:rFonts w:eastAsia="標楷體"/>
              </w:rPr>
            </w:pPr>
            <w:r w:rsidRPr="00875111">
              <w:rPr>
                <w:rFonts w:eastAsia="標楷體"/>
              </w:rPr>
              <w:t xml:space="preserve">102/5/31 </w:t>
            </w:r>
          </w:p>
        </w:tc>
        <w:tc>
          <w:tcPr>
            <w:tcW w:w="2551" w:type="dxa"/>
            <w:shd w:val="clear" w:color="auto" w:fill="auto"/>
          </w:tcPr>
          <w:p w:rsidR="001508C5" w:rsidRPr="00875111" w:rsidRDefault="001508C5" w:rsidP="007C02B9">
            <w:pPr>
              <w:snapToGrid w:val="0"/>
              <w:rPr>
                <w:rFonts w:eastAsia="標楷體"/>
              </w:rPr>
            </w:pPr>
            <w:r w:rsidRPr="00875111">
              <w:rPr>
                <w:rFonts w:eastAsia="標楷體"/>
              </w:rPr>
              <w:t>102/6/2</w:t>
            </w:r>
          </w:p>
        </w:tc>
        <w:tc>
          <w:tcPr>
            <w:tcW w:w="8077" w:type="dxa"/>
            <w:shd w:val="clear" w:color="auto" w:fill="auto"/>
          </w:tcPr>
          <w:p w:rsidR="001508C5" w:rsidRPr="00875111" w:rsidRDefault="001508C5" w:rsidP="007C02B9">
            <w:pPr>
              <w:snapToGrid w:val="0"/>
              <w:rPr>
                <w:rFonts w:eastAsia="標楷體"/>
              </w:rPr>
            </w:pPr>
            <w:r w:rsidRPr="00875111">
              <w:rPr>
                <w:rFonts w:eastAsia="標楷體"/>
              </w:rPr>
              <w:t>增列貸款信用保證事項。</w:t>
            </w:r>
          </w:p>
        </w:tc>
      </w:tr>
      <w:tr w:rsidR="00875111" w:rsidRPr="00875111" w:rsidTr="00B637EC">
        <w:trPr>
          <w:jc w:val="center"/>
        </w:trPr>
        <w:tc>
          <w:tcPr>
            <w:tcW w:w="2694" w:type="dxa"/>
            <w:shd w:val="clear" w:color="auto" w:fill="auto"/>
          </w:tcPr>
          <w:p w:rsidR="001508C5" w:rsidRPr="00875111" w:rsidRDefault="001508C5" w:rsidP="007C02B9">
            <w:pPr>
              <w:snapToGrid w:val="0"/>
              <w:rPr>
                <w:rFonts w:eastAsia="標楷體"/>
              </w:rPr>
            </w:pPr>
            <w:r w:rsidRPr="00875111">
              <w:rPr>
                <w:rFonts w:eastAsia="標楷體"/>
              </w:rPr>
              <w:t>機動車輛停車</w:t>
            </w:r>
            <w:proofErr w:type="gramStart"/>
            <w:r w:rsidRPr="00875111">
              <w:rPr>
                <w:rFonts w:eastAsia="標楷體"/>
              </w:rPr>
              <w:t>怠</w:t>
            </w:r>
            <w:proofErr w:type="gramEnd"/>
            <w:r w:rsidRPr="00875111">
              <w:rPr>
                <w:rFonts w:eastAsia="標楷體"/>
              </w:rPr>
              <w:t>速管理辦法</w:t>
            </w:r>
          </w:p>
        </w:tc>
        <w:tc>
          <w:tcPr>
            <w:tcW w:w="1843" w:type="dxa"/>
            <w:shd w:val="clear" w:color="auto" w:fill="auto"/>
          </w:tcPr>
          <w:p w:rsidR="001508C5" w:rsidRPr="00875111" w:rsidRDefault="001508C5" w:rsidP="007C02B9">
            <w:pPr>
              <w:snapToGrid w:val="0"/>
              <w:rPr>
                <w:rFonts w:eastAsia="標楷體"/>
              </w:rPr>
            </w:pPr>
            <w:r w:rsidRPr="00875111">
              <w:rPr>
                <w:rFonts w:eastAsia="標楷體"/>
              </w:rPr>
              <w:t xml:space="preserve">102/6/25 </w:t>
            </w:r>
          </w:p>
        </w:tc>
        <w:tc>
          <w:tcPr>
            <w:tcW w:w="2551" w:type="dxa"/>
            <w:shd w:val="clear" w:color="auto" w:fill="auto"/>
          </w:tcPr>
          <w:p w:rsidR="001508C5" w:rsidRPr="00875111" w:rsidRDefault="001508C5" w:rsidP="007C02B9">
            <w:pPr>
              <w:snapToGrid w:val="0"/>
              <w:rPr>
                <w:rFonts w:eastAsia="標楷體"/>
              </w:rPr>
            </w:pPr>
            <w:r w:rsidRPr="00875111">
              <w:rPr>
                <w:rFonts w:eastAsia="標楷體"/>
              </w:rPr>
              <w:t>102/6/27</w:t>
            </w:r>
          </w:p>
        </w:tc>
        <w:tc>
          <w:tcPr>
            <w:tcW w:w="8077" w:type="dxa"/>
            <w:shd w:val="clear" w:color="auto" w:fill="auto"/>
          </w:tcPr>
          <w:p w:rsidR="001508C5" w:rsidRPr="00875111" w:rsidRDefault="001508C5" w:rsidP="007C02B9">
            <w:pPr>
              <w:snapToGrid w:val="0"/>
              <w:rPr>
                <w:rFonts w:eastAsia="標楷體"/>
              </w:rPr>
            </w:pPr>
            <w:r w:rsidRPr="00875111">
              <w:rPr>
                <w:rFonts w:eastAsia="標楷體"/>
              </w:rPr>
              <w:t>考量各界反應的問題，將天氣預報最高溫度超過攝氏</w:t>
            </w:r>
            <w:r w:rsidRPr="00875111">
              <w:rPr>
                <w:rFonts w:eastAsia="標楷體"/>
              </w:rPr>
              <w:t>30</w:t>
            </w:r>
            <w:r w:rsidRPr="00875111">
              <w:rPr>
                <w:rFonts w:eastAsia="標楷體"/>
              </w:rPr>
              <w:t>度；停車時正值下雨；排班候客計程車；幼童專用車、遊覽車及大客車車上有乘客；正有任何人（不包含司機）上車或下車時之車輛；因實施道路救援、以引擎動力裝卸貨物或濾煙器手動再生須怠速運轉及因機械故障無法阻止引擎怠速之車</w:t>
            </w:r>
            <w:r w:rsidRPr="00875111">
              <w:rPr>
                <w:rFonts w:eastAsia="標楷體"/>
              </w:rPr>
              <w:lastRenderedPageBreak/>
              <w:t>輛；執行法令規定檢驗測試時須怠速惰轉之車輛等列為排除對象，以使法規能有效實施，又不致影響民眾健康。</w:t>
            </w:r>
          </w:p>
        </w:tc>
      </w:tr>
      <w:tr w:rsidR="00875111" w:rsidRPr="00875111" w:rsidTr="00B637EC">
        <w:trPr>
          <w:jc w:val="center"/>
        </w:trPr>
        <w:tc>
          <w:tcPr>
            <w:tcW w:w="2694" w:type="dxa"/>
            <w:shd w:val="clear" w:color="auto" w:fill="auto"/>
          </w:tcPr>
          <w:p w:rsidR="001508C5" w:rsidRPr="00875111" w:rsidRDefault="001508C5" w:rsidP="007C02B9">
            <w:pPr>
              <w:snapToGrid w:val="0"/>
              <w:rPr>
                <w:rFonts w:eastAsia="標楷體"/>
              </w:rPr>
            </w:pPr>
            <w:r w:rsidRPr="00875111">
              <w:rPr>
                <w:rFonts w:eastAsia="標楷體"/>
              </w:rPr>
              <w:lastRenderedPageBreak/>
              <w:t>機車廢氣排放測試方法及程序</w:t>
            </w:r>
          </w:p>
        </w:tc>
        <w:tc>
          <w:tcPr>
            <w:tcW w:w="1843" w:type="dxa"/>
            <w:shd w:val="clear" w:color="auto" w:fill="auto"/>
          </w:tcPr>
          <w:p w:rsidR="001508C5" w:rsidRPr="00875111" w:rsidRDefault="001508C5" w:rsidP="007C02B9">
            <w:pPr>
              <w:snapToGrid w:val="0"/>
              <w:rPr>
                <w:rFonts w:eastAsia="標楷體"/>
              </w:rPr>
            </w:pPr>
            <w:r w:rsidRPr="00875111">
              <w:rPr>
                <w:rFonts w:eastAsia="標楷體"/>
              </w:rPr>
              <w:t xml:space="preserve">102/6/5 </w:t>
            </w:r>
          </w:p>
        </w:tc>
        <w:tc>
          <w:tcPr>
            <w:tcW w:w="2551" w:type="dxa"/>
            <w:shd w:val="clear" w:color="auto" w:fill="auto"/>
          </w:tcPr>
          <w:p w:rsidR="001508C5" w:rsidRPr="00875111" w:rsidRDefault="001508C5" w:rsidP="007C02B9">
            <w:pPr>
              <w:snapToGrid w:val="0"/>
              <w:rPr>
                <w:rFonts w:eastAsia="標楷體"/>
              </w:rPr>
            </w:pPr>
            <w:r w:rsidRPr="00875111">
              <w:rPr>
                <w:rFonts w:eastAsia="標楷體"/>
              </w:rPr>
              <w:t>102/7/1</w:t>
            </w:r>
          </w:p>
        </w:tc>
        <w:tc>
          <w:tcPr>
            <w:tcW w:w="8077" w:type="dxa"/>
            <w:shd w:val="clear" w:color="auto" w:fill="auto"/>
          </w:tcPr>
          <w:p w:rsidR="001508C5" w:rsidRPr="00875111" w:rsidRDefault="001508C5" w:rsidP="007C02B9">
            <w:pPr>
              <w:snapToGrid w:val="0"/>
              <w:rPr>
                <w:rFonts w:eastAsia="標楷體"/>
              </w:rPr>
            </w:pPr>
            <w:r w:rsidRPr="00875111">
              <w:rPr>
                <w:rFonts w:eastAsia="標楷體"/>
              </w:rPr>
              <w:t>考量國內現階段使用需求與國際車輛排氣法規調和趨勢，為促進國內機車產業與世界技術同步發展並保護國內空氣品質，修正名稱與與部分條文已不符合現階段需求。</w:t>
            </w:r>
          </w:p>
        </w:tc>
      </w:tr>
      <w:tr w:rsidR="00875111" w:rsidRPr="00875111" w:rsidTr="00B637EC">
        <w:trPr>
          <w:jc w:val="center"/>
        </w:trPr>
        <w:tc>
          <w:tcPr>
            <w:tcW w:w="2694" w:type="dxa"/>
            <w:shd w:val="clear" w:color="auto" w:fill="auto"/>
          </w:tcPr>
          <w:p w:rsidR="001508C5" w:rsidRPr="00875111" w:rsidRDefault="001508C5" w:rsidP="007C02B9">
            <w:pPr>
              <w:snapToGrid w:val="0"/>
              <w:rPr>
                <w:rFonts w:eastAsia="標楷體"/>
              </w:rPr>
            </w:pPr>
            <w:r w:rsidRPr="00875111">
              <w:rPr>
                <w:rFonts w:eastAsia="標楷體"/>
              </w:rPr>
              <w:t>西螺果菜市場電動蔬果運輸車補助辦法</w:t>
            </w:r>
          </w:p>
        </w:tc>
        <w:tc>
          <w:tcPr>
            <w:tcW w:w="1843" w:type="dxa"/>
            <w:shd w:val="clear" w:color="auto" w:fill="auto"/>
          </w:tcPr>
          <w:p w:rsidR="001508C5" w:rsidRPr="00875111" w:rsidRDefault="001508C5" w:rsidP="007C02B9">
            <w:pPr>
              <w:snapToGrid w:val="0"/>
              <w:rPr>
                <w:rFonts w:eastAsia="標楷體"/>
              </w:rPr>
            </w:pPr>
            <w:r w:rsidRPr="00875111">
              <w:rPr>
                <w:rFonts w:eastAsia="標楷體"/>
              </w:rPr>
              <w:t xml:space="preserve">102/7/3 </w:t>
            </w:r>
          </w:p>
        </w:tc>
        <w:tc>
          <w:tcPr>
            <w:tcW w:w="2551" w:type="dxa"/>
            <w:shd w:val="clear" w:color="auto" w:fill="auto"/>
          </w:tcPr>
          <w:p w:rsidR="001508C5" w:rsidRPr="00875111" w:rsidRDefault="001508C5" w:rsidP="007C02B9">
            <w:pPr>
              <w:snapToGrid w:val="0"/>
              <w:rPr>
                <w:rFonts w:eastAsia="標楷體"/>
              </w:rPr>
            </w:pPr>
            <w:r w:rsidRPr="00875111">
              <w:rPr>
                <w:rFonts w:eastAsia="標楷體"/>
              </w:rPr>
              <w:t>102/7/5</w:t>
            </w:r>
          </w:p>
        </w:tc>
        <w:tc>
          <w:tcPr>
            <w:tcW w:w="8077" w:type="dxa"/>
            <w:shd w:val="clear" w:color="auto" w:fill="auto"/>
          </w:tcPr>
          <w:p w:rsidR="001508C5" w:rsidRPr="00875111" w:rsidRDefault="001508C5" w:rsidP="007C02B9">
            <w:pPr>
              <w:snapToGrid w:val="0"/>
              <w:rPr>
                <w:rFonts w:eastAsia="標楷體"/>
              </w:rPr>
            </w:pPr>
            <w:r w:rsidRPr="00875111">
              <w:rPr>
                <w:rFonts w:eastAsia="標楷體"/>
              </w:rPr>
              <w:t>訂定柴油拖板車更換為電動蔬果運輸車之補助方式，以減少西螺果菜市場柴油拖板車造成市場內空氣污染之情形。</w:t>
            </w:r>
          </w:p>
        </w:tc>
      </w:tr>
      <w:tr w:rsidR="00875111" w:rsidRPr="00875111" w:rsidTr="00B637EC">
        <w:trPr>
          <w:jc w:val="center"/>
        </w:trPr>
        <w:tc>
          <w:tcPr>
            <w:tcW w:w="2694" w:type="dxa"/>
            <w:shd w:val="clear" w:color="auto" w:fill="auto"/>
          </w:tcPr>
          <w:p w:rsidR="007C02B9" w:rsidRPr="00875111" w:rsidRDefault="001508C5" w:rsidP="007C02B9">
            <w:pPr>
              <w:snapToGrid w:val="0"/>
              <w:rPr>
                <w:rFonts w:eastAsia="標楷體"/>
              </w:rPr>
            </w:pPr>
            <w:r w:rsidRPr="00875111">
              <w:rPr>
                <w:rFonts w:eastAsia="標楷體"/>
              </w:rPr>
              <w:t>交通工具空氣污染物排放標準</w:t>
            </w:r>
          </w:p>
          <w:p w:rsidR="001508C5" w:rsidRPr="00875111" w:rsidRDefault="001508C5" w:rsidP="007C02B9">
            <w:pPr>
              <w:snapToGrid w:val="0"/>
              <w:rPr>
                <w:rFonts w:eastAsia="標楷體"/>
              </w:rPr>
            </w:pPr>
          </w:p>
        </w:tc>
        <w:tc>
          <w:tcPr>
            <w:tcW w:w="1843" w:type="dxa"/>
            <w:shd w:val="clear" w:color="auto" w:fill="auto"/>
          </w:tcPr>
          <w:p w:rsidR="001508C5" w:rsidRPr="00875111" w:rsidRDefault="001508C5" w:rsidP="007C02B9">
            <w:pPr>
              <w:snapToGrid w:val="0"/>
              <w:rPr>
                <w:rFonts w:eastAsia="標楷體"/>
              </w:rPr>
            </w:pPr>
            <w:r w:rsidRPr="00875111">
              <w:rPr>
                <w:rFonts w:eastAsia="標楷體"/>
              </w:rPr>
              <w:t xml:space="preserve">102/10/28 </w:t>
            </w:r>
          </w:p>
        </w:tc>
        <w:tc>
          <w:tcPr>
            <w:tcW w:w="2551" w:type="dxa"/>
            <w:shd w:val="clear" w:color="auto" w:fill="auto"/>
          </w:tcPr>
          <w:p w:rsidR="001508C5" w:rsidRPr="00875111" w:rsidRDefault="001508C5" w:rsidP="007C02B9">
            <w:pPr>
              <w:snapToGrid w:val="0"/>
              <w:rPr>
                <w:rFonts w:eastAsia="標楷體"/>
              </w:rPr>
            </w:pPr>
            <w:r w:rsidRPr="00875111">
              <w:rPr>
                <w:rFonts w:eastAsia="標楷體"/>
              </w:rPr>
              <w:t>第</w:t>
            </w:r>
            <w:r w:rsidRPr="00875111">
              <w:rPr>
                <w:rFonts w:eastAsia="標楷體"/>
              </w:rPr>
              <w:t>6</w:t>
            </w:r>
            <w:r w:rsidRPr="00875111">
              <w:rPr>
                <w:rFonts w:eastAsia="標楷體"/>
              </w:rPr>
              <w:t>期自</w:t>
            </w:r>
            <w:r w:rsidRPr="00875111">
              <w:rPr>
                <w:rFonts w:eastAsia="標楷體"/>
              </w:rPr>
              <w:t>106/1/1</w:t>
            </w:r>
            <w:r w:rsidRPr="00875111">
              <w:rPr>
                <w:rFonts w:eastAsia="標楷體"/>
              </w:rPr>
              <w:t>起</w:t>
            </w:r>
          </w:p>
          <w:p w:rsidR="001508C5" w:rsidRPr="00875111" w:rsidRDefault="001508C5" w:rsidP="007C02B9">
            <w:pPr>
              <w:snapToGrid w:val="0"/>
              <w:rPr>
                <w:rFonts w:eastAsia="標楷體"/>
              </w:rPr>
            </w:pPr>
            <w:r w:rsidRPr="00875111">
              <w:rPr>
                <w:rFonts w:eastAsia="標楷體"/>
              </w:rPr>
              <w:t>第</w:t>
            </w:r>
            <w:r w:rsidRPr="00875111">
              <w:rPr>
                <w:rFonts w:eastAsia="標楷體"/>
              </w:rPr>
              <w:t>7</w:t>
            </w:r>
            <w:r w:rsidRPr="00875111">
              <w:rPr>
                <w:rFonts w:eastAsia="標楷體"/>
              </w:rPr>
              <w:t>期自</w:t>
            </w:r>
            <w:r w:rsidRPr="00875111">
              <w:rPr>
                <w:rFonts w:eastAsia="標楷體"/>
              </w:rPr>
              <w:t>110/1/1</w:t>
            </w:r>
            <w:r w:rsidRPr="00875111">
              <w:rPr>
                <w:rFonts w:eastAsia="標楷體"/>
              </w:rPr>
              <w:t>起</w:t>
            </w:r>
          </w:p>
        </w:tc>
        <w:tc>
          <w:tcPr>
            <w:tcW w:w="8077" w:type="dxa"/>
            <w:shd w:val="clear" w:color="auto" w:fill="auto"/>
          </w:tcPr>
          <w:p w:rsidR="001508C5" w:rsidRPr="00875111" w:rsidRDefault="001508C5" w:rsidP="007C02B9">
            <w:pPr>
              <w:snapToGrid w:val="0"/>
              <w:rPr>
                <w:rFonts w:eastAsia="標楷體"/>
              </w:rPr>
            </w:pPr>
            <w:r w:rsidRPr="00875111">
              <w:rPr>
                <w:rFonts w:eastAsia="標楷體"/>
              </w:rPr>
              <w:t>為持續減少機車污染排放改善空氣品質，經參考歐盟最新公告之機車污染排放標準，訂定我國第六期及第七期機車排氣管排放空氣污染物標準，自</w:t>
            </w:r>
            <w:smartTag w:uri="urn:schemas-microsoft-com:office:smarttags" w:element="chsdate">
              <w:smartTagPr>
                <w:attr w:name="IsROCDate" w:val="False"/>
                <w:attr w:name="IsLunarDate" w:val="False"/>
                <w:attr w:name="Day" w:val="1"/>
                <w:attr w:name="Month" w:val="1"/>
                <w:attr w:name="Year" w:val="106"/>
              </w:smartTagPr>
              <w:r w:rsidRPr="00875111">
                <w:rPr>
                  <w:rFonts w:eastAsia="標楷體"/>
                </w:rPr>
                <w:t>一百零六年一月一日</w:t>
              </w:r>
            </w:smartTag>
            <w:r w:rsidRPr="00875111">
              <w:rPr>
                <w:rFonts w:eastAsia="標楷體"/>
              </w:rPr>
              <w:t>及</w:t>
            </w:r>
            <w:smartTag w:uri="urn:schemas-microsoft-com:office:smarttags" w:element="chsdate">
              <w:smartTagPr>
                <w:attr w:name="IsROCDate" w:val="False"/>
                <w:attr w:name="IsLunarDate" w:val="False"/>
                <w:attr w:name="Day" w:val="1"/>
                <w:attr w:name="Month" w:val="1"/>
                <w:attr w:name="Year" w:val="110"/>
              </w:smartTagPr>
              <w:r w:rsidRPr="00875111">
                <w:rPr>
                  <w:rFonts w:eastAsia="標楷體"/>
                </w:rPr>
                <w:t>一百一十年一月一日</w:t>
              </w:r>
            </w:smartTag>
            <w:r w:rsidRPr="00875111">
              <w:rPr>
                <w:rFonts w:eastAsia="標楷體"/>
              </w:rPr>
              <w:t>起施行。</w:t>
            </w:r>
          </w:p>
        </w:tc>
      </w:tr>
      <w:tr w:rsidR="00875111" w:rsidRPr="00875111" w:rsidTr="00B637EC">
        <w:trPr>
          <w:jc w:val="center"/>
        </w:trPr>
        <w:tc>
          <w:tcPr>
            <w:tcW w:w="2694" w:type="dxa"/>
            <w:shd w:val="clear" w:color="auto" w:fill="auto"/>
          </w:tcPr>
          <w:p w:rsidR="001508C5" w:rsidRPr="00875111" w:rsidRDefault="001508C5" w:rsidP="007C02B9">
            <w:pPr>
              <w:snapToGrid w:val="0"/>
              <w:rPr>
                <w:rFonts w:eastAsia="標楷體"/>
              </w:rPr>
            </w:pPr>
            <w:r w:rsidRPr="00875111">
              <w:rPr>
                <w:rFonts w:eastAsia="標楷體"/>
              </w:rPr>
              <w:t>使用中汽車排放空氣污染物檢舉及獎勵辦法</w:t>
            </w:r>
          </w:p>
        </w:tc>
        <w:tc>
          <w:tcPr>
            <w:tcW w:w="1843" w:type="dxa"/>
            <w:shd w:val="clear" w:color="auto" w:fill="auto"/>
          </w:tcPr>
          <w:p w:rsidR="001508C5" w:rsidRPr="00875111" w:rsidRDefault="001508C5" w:rsidP="007C02B9">
            <w:pPr>
              <w:snapToGrid w:val="0"/>
              <w:rPr>
                <w:rFonts w:eastAsia="標楷體"/>
              </w:rPr>
            </w:pPr>
            <w:r w:rsidRPr="00875111">
              <w:rPr>
                <w:rFonts w:eastAsia="標楷體"/>
              </w:rPr>
              <w:t xml:space="preserve">102/11/1 </w:t>
            </w:r>
          </w:p>
        </w:tc>
        <w:tc>
          <w:tcPr>
            <w:tcW w:w="2551" w:type="dxa"/>
            <w:shd w:val="clear" w:color="auto" w:fill="auto"/>
          </w:tcPr>
          <w:p w:rsidR="001508C5" w:rsidRPr="00875111" w:rsidRDefault="001508C5" w:rsidP="007C02B9">
            <w:pPr>
              <w:snapToGrid w:val="0"/>
              <w:rPr>
                <w:rFonts w:eastAsia="標楷體"/>
              </w:rPr>
            </w:pPr>
            <w:r w:rsidRPr="00875111">
              <w:rPr>
                <w:rFonts w:eastAsia="標楷體"/>
              </w:rPr>
              <w:t>102/11/3</w:t>
            </w:r>
          </w:p>
        </w:tc>
        <w:tc>
          <w:tcPr>
            <w:tcW w:w="8077" w:type="dxa"/>
            <w:shd w:val="clear" w:color="auto" w:fill="auto"/>
          </w:tcPr>
          <w:p w:rsidR="001508C5" w:rsidRPr="00875111" w:rsidRDefault="001508C5" w:rsidP="007C02B9">
            <w:pPr>
              <w:snapToGrid w:val="0"/>
              <w:rPr>
                <w:rFonts w:eastAsia="標楷體"/>
              </w:rPr>
            </w:pPr>
            <w:r w:rsidRPr="00875111">
              <w:rPr>
                <w:rFonts w:eastAsia="標楷體"/>
              </w:rPr>
              <w:t>有鑒於檢舉案件已逾九成檢舉人提供佐證照片或影片，為發揮鼓勵民眾檢舉烏賊車之實質效益，修正提供佐證照片或影片為受理要件之一及加強列管被檢舉車輛至污染改善完成，並考量業務實際執行面刪除目測判定文字，避免因必須依目測判定標準程序審理案件所產生之爭議。又為發揮獎勵金發放成效，提升案件辦理品質，修正提出檢舉期限、查證作業方式及明確界定獎勵對象。</w:t>
            </w:r>
          </w:p>
        </w:tc>
      </w:tr>
      <w:tr w:rsidR="00875111" w:rsidRPr="00875111" w:rsidTr="00B637EC">
        <w:trPr>
          <w:jc w:val="center"/>
        </w:trPr>
        <w:tc>
          <w:tcPr>
            <w:tcW w:w="2694" w:type="dxa"/>
            <w:shd w:val="clear" w:color="auto" w:fill="auto"/>
          </w:tcPr>
          <w:p w:rsidR="001508C5" w:rsidRPr="00875111" w:rsidRDefault="001508C5" w:rsidP="007C02B9">
            <w:pPr>
              <w:snapToGrid w:val="0"/>
              <w:rPr>
                <w:rFonts w:eastAsia="標楷體"/>
              </w:rPr>
            </w:pPr>
            <w:r w:rsidRPr="00875111">
              <w:rPr>
                <w:rFonts w:eastAsia="標楷體"/>
              </w:rPr>
              <w:t>修正交通工具空氣污染物排放標準部分條文</w:t>
            </w:r>
          </w:p>
        </w:tc>
        <w:tc>
          <w:tcPr>
            <w:tcW w:w="1843" w:type="dxa"/>
            <w:shd w:val="clear" w:color="auto" w:fill="auto"/>
          </w:tcPr>
          <w:p w:rsidR="001508C5" w:rsidRPr="00875111" w:rsidRDefault="001508C5" w:rsidP="007C02B9">
            <w:pPr>
              <w:snapToGrid w:val="0"/>
              <w:rPr>
                <w:rFonts w:eastAsia="標楷體"/>
              </w:rPr>
            </w:pPr>
            <w:r w:rsidRPr="00875111">
              <w:rPr>
                <w:rFonts w:eastAsia="標楷體"/>
              </w:rPr>
              <w:t xml:space="preserve">102/12/13 </w:t>
            </w:r>
          </w:p>
        </w:tc>
        <w:tc>
          <w:tcPr>
            <w:tcW w:w="2551" w:type="dxa"/>
            <w:shd w:val="clear" w:color="auto" w:fill="auto"/>
          </w:tcPr>
          <w:p w:rsidR="001508C5" w:rsidRPr="00875111" w:rsidRDefault="001508C5" w:rsidP="007C02B9">
            <w:pPr>
              <w:snapToGrid w:val="0"/>
              <w:rPr>
                <w:rFonts w:eastAsia="標楷體"/>
              </w:rPr>
            </w:pPr>
            <w:r w:rsidRPr="00875111">
              <w:rPr>
                <w:rFonts w:eastAsia="標楷體"/>
              </w:rPr>
              <w:t>104/1/1</w:t>
            </w:r>
          </w:p>
        </w:tc>
        <w:tc>
          <w:tcPr>
            <w:tcW w:w="8077" w:type="dxa"/>
            <w:shd w:val="clear" w:color="auto" w:fill="auto"/>
          </w:tcPr>
          <w:p w:rsidR="001508C5" w:rsidRPr="00875111" w:rsidRDefault="001508C5" w:rsidP="007C02B9">
            <w:pPr>
              <w:snapToGrid w:val="0"/>
              <w:rPr>
                <w:rFonts w:eastAsia="標楷體"/>
              </w:rPr>
            </w:pPr>
            <w:r w:rsidRPr="00875111">
              <w:rPr>
                <w:rFonts w:eastAsia="標楷體"/>
              </w:rPr>
              <w:t>行政院環境保護署依據空氣污染防制法施行細則第</w:t>
            </w:r>
            <w:r w:rsidRPr="00875111">
              <w:rPr>
                <w:rFonts w:eastAsia="標楷體"/>
              </w:rPr>
              <w:t>2</w:t>
            </w:r>
            <w:r w:rsidRPr="00875111">
              <w:rPr>
                <w:rFonts w:eastAsia="標楷體"/>
              </w:rPr>
              <w:t>條第</w:t>
            </w:r>
            <w:r w:rsidRPr="00875111">
              <w:rPr>
                <w:rFonts w:eastAsia="標楷體"/>
              </w:rPr>
              <w:t>6</w:t>
            </w:r>
            <w:r w:rsidRPr="00875111">
              <w:rPr>
                <w:rFonts w:eastAsia="標楷體"/>
              </w:rPr>
              <w:t>款，於</w:t>
            </w:r>
            <w:r w:rsidRPr="00875111">
              <w:rPr>
                <w:rFonts w:eastAsia="標楷體"/>
              </w:rPr>
              <w:t>101</w:t>
            </w:r>
            <w:r w:rsidRPr="00875111">
              <w:rPr>
                <w:rFonts w:eastAsia="標楷體"/>
              </w:rPr>
              <w:t>年</w:t>
            </w:r>
            <w:r w:rsidRPr="00875111">
              <w:rPr>
                <w:rFonts w:eastAsia="標楷體"/>
              </w:rPr>
              <w:t>5</w:t>
            </w:r>
            <w:r w:rsidRPr="00875111">
              <w:rPr>
                <w:rFonts w:eastAsia="標楷體"/>
              </w:rPr>
              <w:t>月</w:t>
            </w:r>
            <w:r w:rsidRPr="00875111">
              <w:rPr>
                <w:rFonts w:eastAsia="標楷體"/>
              </w:rPr>
              <w:t>9</w:t>
            </w:r>
            <w:r w:rsidRPr="00875111">
              <w:rPr>
                <w:rFonts w:eastAsia="標楷體"/>
              </w:rPr>
              <w:t>日公告二氧化碳、甲烷、氧化亞氮、氫氟碳化物、六氟化硫及全氟化碳等溫室氣體為空氣污染物。為配合該公告之實施，並達成國家節能減碳政策目標，設定以</w:t>
            </w:r>
            <w:r w:rsidRPr="00875111">
              <w:rPr>
                <w:rFonts w:eastAsia="標楷體"/>
              </w:rPr>
              <w:t>98</w:t>
            </w:r>
            <w:r w:rsidRPr="00875111">
              <w:rPr>
                <w:rFonts w:eastAsia="標楷體"/>
              </w:rPr>
              <w:t>年為基準年，自</w:t>
            </w:r>
            <w:r w:rsidRPr="00875111">
              <w:rPr>
                <w:rFonts w:eastAsia="標楷體"/>
              </w:rPr>
              <w:t>104</w:t>
            </w:r>
            <w:r w:rsidRPr="00875111">
              <w:rPr>
                <w:rFonts w:eastAsia="標楷體"/>
              </w:rPr>
              <w:t>年起達成小客車二氧化減量百分之十五的目標值，爰增訂車輛二氧化碳排放標準。</w:t>
            </w:r>
          </w:p>
          <w:p w:rsidR="001508C5" w:rsidRPr="00875111" w:rsidRDefault="001508C5" w:rsidP="007C02B9">
            <w:pPr>
              <w:snapToGrid w:val="0"/>
              <w:rPr>
                <w:rFonts w:eastAsia="標楷體"/>
              </w:rPr>
            </w:pPr>
          </w:p>
        </w:tc>
      </w:tr>
      <w:tr w:rsidR="00875111" w:rsidRPr="00875111" w:rsidTr="00B637EC">
        <w:trPr>
          <w:jc w:val="center"/>
        </w:trPr>
        <w:tc>
          <w:tcPr>
            <w:tcW w:w="2694" w:type="dxa"/>
            <w:shd w:val="clear" w:color="auto" w:fill="auto"/>
          </w:tcPr>
          <w:p w:rsidR="001508C5" w:rsidRPr="00875111" w:rsidRDefault="001508C5" w:rsidP="007C02B9">
            <w:pPr>
              <w:snapToGrid w:val="0"/>
              <w:rPr>
                <w:rFonts w:eastAsia="標楷體"/>
              </w:rPr>
            </w:pPr>
            <w:r w:rsidRPr="00875111">
              <w:rPr>
                <w:rFonts w:eastAsia="標楷體"/>
              </w:rPr>
              <w:t>柴油汽車黑煙排放不透光率檢測方法及程序</w:t>
            </w:r>
          </w:p>
        </w:tc>
        <w:tc>
          <w:tcPr>
            <w:tcW w:w="1843" w:type="dxa"/>
            <w:shd w:val="clear" w:color="auto" w:fill="auto"/>
          </w:tcPr>
          <w:p w:rsidR="001508C5" w:rsidRPr="00875111" w:rsidRDefault="001508C5" w:rsidP="007C02B9">
            <w:pPr>
              <w:snapToGrid w:val="0"/>
              <w:rPr>
                <w:rFonts w:eastAsia="標楷體"/>
              </w:rPr>
            </w:pPr>
            <w:r w:rsidRPr="00875111">
              <w:rPr>
                <w:rFonts w:eastAsia="標楷體"/>
              </w:rPr>
              <w:t xml:space="preserve">103/3/18 </w:t>
            </w:r>
          </w:p>
        </w:tc>
        <w:tc>
          <w:tcPr>
            <w:tcW w:w="2551" w:type="dxa"/>
            <w:shd w:val="clear" w:color="auto" w:fill="auto"/>
          </w:tcPr>
          <w:p w:rsidR="001508C5" w:rsidRPr="00875111" w:rsidRDefault="001508C5" w:rsidP="007C02B9">
            <w:pPr>
              <w:snapToGrid w:val="0"/>
              <w:rPr>
                <w:rFonts w:eastAsia="標楷體"/>
              </w:rPr>
            </w:pPr>
            <w:r w:rsidRPr="00875111">
              <w:rPr>
                <w:rFonts w:eastAsia="標楷體"/>
              </w:rPr>
              <w:t>104/1/1</w:t>
            </w:r>
            <w:bookmarkStart w:id="0" w:name="_GoBack"/>
            <w:bookmarkEnd w:id="0"/>
          </w:p>
        </w:tc>
        <w:tc>
          <w:tcPr>
            <w:tcW w:w="8077" w:type="dxa"/>
            <w:shd w:val="clear" w:color="auto" w:fill="auto"/>
          </w:tcPr>
          <w:p w:rsidR="001508C5" w:rsidRPr="00875111" w:rsidRDefault="001508C5" w:rsidP="007C02B9">
            <w:pPr>
              <w:snapToGrid w:val="0"/>
              <w:rPr>
                <w:rFonts w:eastAsia="標楷體"/>
              </w:rPr>
            </w:pPr>
            <w:r w:rsidRPr="00875111">
              <w:rPr>
                <w:rFonts w:eastAsia="標楷體"/>
                <w:bCs/>
              </w:rPr>
              <w:t>為確保柴油及替代清潔燃料引擎車輛排放之黑煙不致造成環境污染，並與國際間柴油管制法規接軌，爰訂定本程序，作為量測柴油及替代清潔燃料引擎汽車黑煙排放情況之標準測定方法。</w:t>
            </w:r>
          </w:p>
        </w:tc>
      </w:tr>
      <w:tr w:rsidR="00875111" w:rsidRPr="00875111" w:rsidTr="00B637EC">
        <w:trPr>
          <w:jc w:val="center"/>
        </w:trPr>
        <w:tc>
          <w:tcPr>
            <w:tcW w:w="2694" w:type="dxa"/>
            <w:shd w:val="clear" w:color="auto" w:fill="auto"/>
          </w:tcPr>
          <w:p w:rsidR="001508C5" w:rsidRPr="00875111" w:rsidRDefault="001508C5" w:rsidP="007C02B9">
            <w:pPr>
              <w:snapToGrid w:val="0"/>
              <w:rPr>
                <w:rFonts w:eastAsia="標楷體"/>
              </w:rPr>
            </w:pPr>
            <w:r w:rsidRPr="00875111">
              <w:rPr>
                <w:rFonts w:eastAsia="標楷體"/>
              </w:rPr>
              <w:t>交通工具空氣污染物排放標準第五條</w:t>
            </w:r>
          </w:p>
        </w:tc>
        <w:tc>
          <w:tcPr>
            <w:tcW w:w="1843" w:type="dxa"/>
            <w:shd w:val="clear" w:color="auto" w:fill="auto"/>
          </w:tcPr>
          <w:p w:rsidR="001508C5" w:rsidRPr="00875111" w:rsidRDefault="001508C5" w:rsidP="007C02B9">
            <w:pPr>
              <w:snapToGrid w:val="0"/>
              <w:rPr>
                <w:rFonts w:eastAsia="標楷體"/>
              </w:rPr>
            </w:pPr>
            <w:r w:rsidRPr="00875111">
              <w:rPr>
                <w:rFonts w:eastAsia="標楷體"/>
              </w:rPr>
              <w:t xml:space="preserve">103/3/21 </w:t>
            </w:r>
          </w:p>
        </w:tc>
        <w:tc>
          <w:tcPr>
            <w:tcW w:w="2551" w:type="dxa"/>
            <w:shd w:val="clear" w:color="auto" w:fill="auto"/>
          </w:tcPr>
          <w:p w:rsidR="001508C5" w:rsidRPr="00875111" w:rsidRDefault="001508C5" w:rsidP="007C02B9">
            <w:pPr>
              <w:snapToGrid w:val="0"/>
              <w:rPr>
                <w:rFonts w:eastAsia="標楷體"/>
              </w:rPr>
            </w:pPr>
            <w:r w:rsidRPr="00875111">
              <w:rPr>
                <w:rFonts w:eastAsia="標楷體"/>
              </w:rPr>
              <w:t>104/1/1</w:t>
            </w:r>
          </w:p>
        </w:tc>
        <w:tc>
          <w:tcPr>
            <w:tcW w:w="8077" w:type="dxa"/>
            <w:shd w:val="clear" w:color="auto" w:fill="auto"/>
          </w:tcPr>
          <w:p w:rsidR="001508C5" w:rsidRPr="00875111" w:rsidRDefault="001508C5" w:rsidP="007C02B9">
            <w:pPr>
              <w:snapToGrid w:val="0"/>
              <w:rPr>
                <w:rFonts w:eastAsia="標楷體"/>
              </w:rPr>
            </w:pPr>
            <w:r w:rsidRPr="00875111">
              <w:rPr>
                <w:rFonts w:eastAsia="標楷體"/>
              </w:rPr>
              <w:t>考量世界各國執行柴油車排放粒狀污染物檢測程序（即黑煙檢測），如美國</w:t>
            </w:r>
            <w:r w:rsidRPr="00875111">
              <w:rPr>
                <w:rFonts w:eastAsia="標楷體"/>
              </w:rPr>
              <w:t>SAE J1667</w:t>
            </w:r>
            <w:r w:rsidRPr="00875111">
              <w:rPr>
                <w:rFonts w:eastAsia="標楷體"/>
              </w:rPr>
              <w:t>、歐盟</w:t>
            </w:r>
            <w:r w:rsidRPr="00875111">
              <w:rPr>
                <w:rFonts w:eastAsia="標楷體"/>
              </w:rPr>
              <w:t>FAS</w:t>
            </w:r>
            <w:r w:rsidRPr="00875111">
              <w:rPr>
                <w:rFonts w:eastAsia="標楷體"/>
              </w:rPr>
              <w:t>等，其黑煙量測設備皆為不透光式煙度計，日本亦取消全負載黑煙測試，導入不透光式煙度計，為與國際柴油車管制法規接軌。</w:t>
            </w:r>
          </w:p>
        </w:tc>
      </w:tr>
      <w:tr w:rsidR="00875111" w:rsidRPr="00875111" w:rsidTr="00B637EC">
        <w:trPr>
          <w:jc w:val="center"/>
        </w:trPr>
        <w:tc>
          <w:tcPr>
            <w:tcW w:w="2694" w:type="dxa"/>
            <w:shd w:val="clear" w:color="auto" w:fill="auto"/>
          </w:tcPr>
          <w:p w:rsidR="001508C5" w:rsidRPr="00875111" w:rsidRDefault="001508C5" w:rsidP="007C02B9">
            <w:pPr>
              <w:snapToGrid w:val="0"/>
              <w:rPr>
                <w:rFonts w:eastAsia="標楷體"/>
              </w:rPr>
            </w:pPr>
            <w:r w:rsidRPr="00875111">
              <w:rPr>
                <w:rFonts w:eastAsia="標楷體"/>
              </w:rPr>
              <w:t>新購電動自行車補助辦法</w:t>
            </w:r>
          </w:p>
        </w:tc>
        <w:tc>
          <w:tcPr>
            <w:tcW w:w="1843" w:type="dxa"/>
            <w:shd w:val="clear" w:color="auto" w:fill="auto"/>
          </w:tcPr>
          <w:p w:rsidR="001508C5" w:rsidRPr="00875111" w:rsidRDefault="001508C5" w:rsidP="007C02B9">
            <w:pPr>
              <w:snapToGrid w:val="0"/>
              <w:rPr>
                <w:rFonts w:eastAsia="標楷體"/>
              </w:rPr>
            </w:pPr>
            <w:r w:rsidRPr="00875111">
              <w:rPr>
                <w:rFonts w:eastAsia="標楷體"/>
              </w:rPr>
              <w:t>101/12/5</w:t>
            </w:r>
          </w:p>
          <w:p w:rsidR="001508C5" w:rsidRPr="00875111" w:rsidRDefault="001508C5" w:rsidP="007C02B9">
            <w:pPr>
              <w:snapToGrid w:val="0"/>
              <w:rPr>
                <w:rFonts w:eastAsia="標楷體"/>
              </w:rPr>
            </w:pPr>
            <w:r w:rsidRPr="00875111">
              <w:rPr>
                <w:rFonts w:eastAsia="標楷體"/>
              </w:rPr>
              <w:t>103/1/3</w:t>
            </w:r>
          </w:p>
          <w:p w:rsidR="001508C5" w:rsidRPr="00875111" w:rsidRDefault="001508C5" w:rsidP="007C02B9">
            <w:pPr>
              <w:snapToGrid w:val="0"/>
              <w:rPr>
                <w:rFonts w:eastAsia="標楷體"/>
              </w:rPr>
            </w:pPr>
            <w:r w:rsidRPr="00875111">
              <w:rPr>
                <w:rFonts w:eastAsia="標楷體"/>
              </w:rPr>
              <w:lastRenderedPageBreak/>
              <w:t>103/12/11</w:t>
            </w:r>
          </w:p>
        </w:tc>
        <w:tc>
          <w:tcPr>
            <w:tcW w:w="2551" w:type="dxa"/>
            <w:shd w:val="clear" w:color="auto" w:fill="auto"/>
          </w:tcPr>
          <w:p w:rsidR="001508C5" w:rsidRPr="00875111" w:rsidRDefault="001508C5" w:rsidP="007C02B9">
            <w:pPr>
              <w:snapToGrid w:val="0"/>
              <w:rPr>
                <w:rFonts w:eastAsia="標楷體"/>
              </w:rPr>
            </w:pPr>
            <w:r w:rsidRPr="00875111">
              <w:rPr>
                <w:rFonts w:eastAsia="標楷體"/>
              </w:rPr>
              <w:lastRenderedPageBreak/>
              <w:t>101/12/7</w:t>
            </w:r>
          </w:p>
          <w:p w:rsidR="001508C5" w:rsidRPr="00875111" w:rsidRDefault="001508C5" w:rsidP="007C02B9">
            <w:pPr>
              <w:snapToGrid w:val="0"/>
              <w:rPr>
                <w:rFonts w:eastAsia="標楷體"/>
              </w:rPr>
            </w:pPr>
            <w:r w:rsidRPr="00875111">
              <w:rPr>
                <w:rFonts w:eastAsia="標楷體"/>
              </w:rPr>
              <w:t>103/1/5</w:t>
            </w:r>
          </w:p>
          <w:p w:rsidR="001508C5" w:rsidRPr="00875111" w:rsidRDefault="001508C5" w:rsidP="007C02B9">
            <w:pPr>
              <w:snapToGrid w:val="0"/>
              <w:rPr>
                <w:rFonts w:eastAsia="標楷體"/>
              </w:rPr>
            </w:pPr>
            <w:r w:rsidRPr="00875111">
              <w:rPr>
                <w:rFonts w:eastAsia="標楷體"/>
              </w:rPr>
              <w:lastRenderedPageBreak/>
              <w:t>103/12/13</w:t>
            </w:r>
          </w:p>
        </w:tc>
        <w:tc>
          <w:tcPr>
            <w:tcW w:w="8077" w:type="dxa"/>
            <w:shd w:val="clear" w:color="auto" w:fill="auto"/>
          </w:tcPr>
          <w:p w:rsidR="001508C5" w:rsidRPr="00875111" w:rsidRDefault="001508C5" w:rsidP="007C02B9">
            <w:pPr>
              <w:snapToGrid w:val="0"/>
              <w:rPr>
                <w:rFonts w:eastAsia="標楷體"/>
              </w:rPr>
            </w:pPr>
            <w:r w:rsidRPr="00875111">
              <w:rPr>
                <w:rFonts w:eastAsia="標楷體"/>
              </w:rPr>
              <w:lastRenderedPageBreak/>
              <w:t>為推動電動車電池交換營運系統，及持續鼓勵民眾購買電動自行車使用，延長補助期間。</w:t>
            </w:r>
          </w:p>
        </w:tc>
      </w:tr>
      <w:tr w:rsidR="00875111" w:rsidRPr="00875111" w:rsidTr="00B637EC">
        <w:trPr>
          <w:jc w:val="center"/>
        </w:trPr>
        <w:tc>
          <w:tcPr>
            <w:tcW w:w="2694" w:type="dxa"/>
            <w:shd w:val="clear" w:color="auto" w:fill="auto"/>
          </w:tcPr>
          <w:p w:rsidR="001508C5" w:rsidRPr="00875111" w:rsidRDefault="001508C5" w:rsidP="007C02B9">
            <w:pPr>
              <w:snapToGrid w:val="0"/>
              <w:rPr>
                <w:rFonts w:eastAsia="標楷體"/>
              </w:rPr>
            </w:pPr>
            <w:r w:rsidRPr="00875111">
              <w:rPr>
                <w:rFonts w:eastAsia="標楷體"/>
              </w:rPr>
              <w:lastRenderedPageBreak/>
              <w:t>新購電動輔助自行車補助辦法</w:t>
            </w:r>
          </w:p>
        </w:tc>
        <w:tc>
          <w:tcPr>
            <w:tcW w:w="1843" w:type="dxa"/>
            <w:shd w:val="clear" w:color="auto" w:fill="auto"/>
          </w:tcPr>
          <w:p w:rsidR="007C02B9" w:rsidRPr="00875111" w:rsidRDefault="001508C5" w:rsidP="007C02B9">
            <w:pPr>
              <w:snapToGrid w:val="0"/>
              <w:rPr>
                <w:rFonts w:eastAsia="標楷體" w:hint="eastAsia"/>
              </w:rPr>
            </w:pPr>
            <w:r w:rsidRPr="00875111">
              <w:rPr>
                <w:rFonts w:eastAsia="標楷體"/>
              </w:rPr>
              <w:t>101/12/5</w:t>
            </w:r>
          </w:p>
          <w:p w:rsidR="007C02B9" w:rsidRPr="00875111" w:rsidRDefault="001508C5" w:rsidP="007C02B9">
            <w:pPr>
              <w:snapToGrid w:val="0"/>
              <w:rPr>
                <w:rFonts w:eastAsia="標楷體" w:hint="eastAsia"/>
              </w:rPr>
            </w:pPr>
            <w:r w:rsidRPr="00875111">
              <w:rPr>
                <w:rFonts w:eastAsia="標楷體"/>
              </w:rPr>
              <w:t>103/1/3</w:t>
            </w:r>
          </w:p>
          <w:p w:rsidR="001508C5" w:rsidRPr="00875111" w:rsidRDefault="001508C5" w:rsidP="007C02B9">
            <w:pPr>
              <w:snapToGrid w:val="0"/>
              <w:rPr>
                <w:rFonts w:eastAsia="標楷體"/>
              </w:rPr>
            </w:pPr>
            <w:r w:rsidRPr="00875111">
              <w:rPr>
                <w:rFonts w:eastAsia="標楷體"/>
              </w:rPr>
              <w:t xml:space="preserve">103/12/11 </w:t>
            </w:r>
          </w:p>
        </w:tc>
        <w:tc>
          <w:tcPr>
            <w:tcW w:w="2551" w:type="dxa"/>
            <w:shd w:val="clear" w:color="auto" w:fill="auto"/>
          </w:tcPr>
          <w:p w:rsidR="001508C5" w:rsidRPr="00875111" w:rsidRDefault="001508C5" w:rsidP="007C02B9">
            <w:pPr>
              <w:snapToGrid w:val="0"/>
              <w:rPr>
                <w:rFonts w:eastAsia="標楷體"/>
              </w:rPr>
            </w:pPr>
            <w:r w:rsidRPr="00875111">
              <w:rPr>
                <w:rFonts w:eastAsia="標楷體"/>
              </w:rPr>
              <w:t>101/12/7</w:t>
            </w:r>
          </w:p>
          <w:p w:rsidR="001508C5" w:rsidRPr="00875111" w:rsidRDefault="001508C5" w:rsidP="007C02B9">
            <w:pPr>
              <w:snapToGrid w:val="0"/>
              <w:rPr>
                <w:rFonts w:eastAsia="標楷體"/>
              </w:rPr>
            </w:pPr>
            <w:r w:rsidRPr="00875111">
              <w:rPr>
                <w:rFonts w:eastAsia="標楷體"/>
              </w:rPr>
              <w:t>103/1/5</w:t>
            </w:r>
          </w:p>
          <w:p w:rsidR="001508C5" w:rsidRPr="00875111" w:rsidRDefault="001508C5" w:rsidP="007C02B9">
            <w:pPr>
              <w:snapToGrid w:val="0"/>
              <w:rPr>
                <w:rFonts w:eastAsia="標楷體"/>
              </w:rPr>
            </w:pPr>
            <w:r w:rsidRPr="00875111">
              <w:rPr>
                <w:rFonts w:eastAsia="標楷體"/>
              </w:rPr>
              <w:t>103/12/13</w:t>
            </w:r>
          </w:p>
        </w:tc>
        <w:tc>
          <w:tcPr>
            <w:tcW w:w="8077" w:type="dxa"/>
            <w:shd w:val="clear" w:color="auto" w:fill="auto"/>
          </w:tcPr>
          <w:p w:rsidR="001508C5" w:rsidRPr="00875111" w:rsidRDefault="001508C5" w:rsidP="007C02B9">
            <w:pPr>
              <w:snapToGrid w:val="0"/>
              <w:rPr>
                <w:rFonts w:eastAsia="標楷體"/>
              </w:rPr>
            </w:pPr>
            <w:r w:rsidRPr="00875111">
              <w:rPr>
                <w:rFonts w:eastAsia="標楷體"/>
              </w:rPr>
              <w:t>為推動電動車電池交換營運系統，及持續鼓勵民眾購買電動輔助自行車使用，延長補助期間。</w:t>
            </w:r>
          </w:p>
        </w:tc>
      </w:tr>
      <w:tr w:rsidR="00875111" w:rsidRPr="00875111" w:rsidTr="00B637EC">
        <w:trPr>
          <w:jc w:val="center"/>
        </w:trPr>
        <w:tc>
          <w:tcPr>
            <w:tcW w:w="2694" w:type="dxa"/>
            <w:shd w:val="clear" w:color="auto" w:fill="auto"/>
          </w:tcPr>
          <w:p w:rsidR="001508C5" w:rsidRPr="00875111" w:rsidRDefault="001508C5" w:rsidP="007C02B9">
            <w:pPr>
              <w:snapToGrid w:val="0"/>
              <w:rPr>
                <w:rFonts w:eastAsia="標楷體"/>
              </w:rPr>
            </w:pPr>
            <w:r w:rsidRPr="00875111">
              <w:rPr>
                <w:rFonts w:eastAsia="標楷體"/>
              </w:rPr>
              <w:t>降低車用液化石油氣售價補助辦法</w:t>
            </w:r>
          </w:p>
        </w:tc>
        <w:tc>
          <w:tcPr>
            <w:tcW w:w="1843" w:type="dxa"/>
            <w:shd w:val="clear" w:color="auto" w:fill="auto"/>
          </w:tcPr>
          <w:p w:rsidR="001508C5" w:rsidRPr="00875111" w:rsidRDefault="001508C5" w:rsidP="007C02B9">
            <w:pPr>
              <w:snapToGrid w:val="0"/>
              <w:rPr>
                <w:rFonts w:eastAsia="標楷體"/>
              </w:rPr>
            </w:pPr>
            <w:r w:rsidRPr="00875111">
              <w:rPr>
                <w:rFonts w:eastAsia="標楷體"/>
              </w:rPr>
              <w:t>101/12/21</w:t>
            </w:r>
          </w:p>
          <w:p w:rsidR="001508C5" w:rsidRPr="00875111" w:rsidRDefault="001508C5" w:rsidP="007C02B9">
            <w:pPr>
              <w:snapToGrid w:val="0"/>
              <w:rPr>
                <w:rFonts w:eastAsia="標楷體"/>
              </w:rPr>
            </w:pPr>
            <w:r w:rsidRPr="00875111">
              <w:rPr>
                <w:rFonts w:eastAsia="標楷體"/>
              </w:rPr>
              <w:t>103/12/11</w:t>
            </w:r>
          </w:p>
          <w:p w:rsidR="001508C5" w:rsidRPr="00875111" w:rsidRDefault="001508C5" w:rsidP="007C02B9">
            <w:pPr>
              <w:snapToGrid w:val="0"/>
              <w:rPr>
                <w:rFonts w:eastAsia="標楷體"/>
              </w:rPr>
            </w:pPr>
          </w:p>
        </w:tc>
        <w:tc>
          <w:tcPr>
            <w:tcW w:w="2551" w:type="dxa"/>
            <w:shd w:val="clear" w:color="auto" w:fill="auto"/>
          </w:tcPr>
          <w:p w:rsidR="001508C5" w:rsidRPr="00875111" w:rsidRDefault="001508C5" w:rsidP="007C02B9">
            <w:pPr>
              <w:snapToGrid w:val="0"/>
              <w:rPr>
                <w:rFonts w:eastAsia="標楷體"/>
              </w:rPr>
            </w:pPr>
            <w:r w:rsidRPr="00875111">
              <w:rPr>
                <w:rFonts w:eastAsia="標楷體"/>
              </w:rPr>
              <w:t>102/1/1</w:t>
            </w:r>
          </w:p>
          <w:p w:rsidR="001508C5" w:rsidRPr="00875111" w:rsidRDefault="001508C5" w:rsidP="007C02B9">
            <w:pPr>
              <w:snapToGrid w:val="0"/>
              <w:rPr>
                <w:rFonts w:eastAsia="標楷體"/>
              </w:rPr>
            </w:pPr>
            <w:r w:rsidRPr="00875111">
              <w:rPr>
                <w:rFonts w:eastAsia="標楷體"/>
              </w:rPr>
              <w:t>103/12/13</w:t>
            </w:r>
          </w:p>
        </w:tc>
        <w:tc>
          <w:tcPr>
            <w:tcW w:w="8077" w:type="dxa"/>
            <w:shd w:val="clear" w:color="auto" w:fill="auto"/>
          </w:tcPr>
          <w:p w:rsidR="001508C5" w:rsidRPr="00875111" w:rsidRDefault="001508C5" w:rsidP="007C02B9">
            <w:pPr>
              <w:snapToGrid w:val="0"/>
              <w:rPr>
                <w:rFonts w:eastAsia="標楷體"/>
              </w:rPr>
            </w:pPr>
            <w:r w:rsidRPr="00875111">
              <w:rPr>
                <w:rFonts w:eastAsia="標楷體"/>
              </w:rPr>
              <w:t>行政院核定之「油氣（</w:t>
            </w:r>
            <w:r w:rsidRPr="00875111">
              <w:rPr>
                <w:rFonts w:eastAsia="標楷體"/>
              </w:rPr>
              <w:t>LPG</w:t>
            </w:r>
            <w:r w:rsidRPr="00875111">
              <w:rPr>
                <w:rFonts w:eastAsia="標楷體"/>
              </w:rPr>
              <w:t>）雙燃料車推廣計畫」自</w:t>
            </w:r>
            <w:r w:rsidRPr="00875111">
              <w:rPr>
                <w:rFonts w:eastAsia="標楷體"/>
              </w:rPr>
              <w:t>97</w:t>
            </w:r>
            <w:r w:rsidRPr="00875111">
              <w:rPr>
                <w:rFonts w:eastAsia="標楷體"/>
              </w:rPr>
              <w:t>年起實施至</w:t>
            </w:r>
            <w:r w:rsidRPr="00875111">
              <w:rPr>
                <w:rFonts w:eastAsia="標楷體"/>
              </w:rPr>
              <w:t>101</w:t>
            </w:r>
            <w:r w:rsidRPr="00875111">
              <w:rPr>
                <w:rFonts w:eastAsia="標楷體"/>
              </w:rPr>
              <w:t>年底已屆期結束，為保障配合計畫改裝油氣雙燃料車車主之權益，持續執行浮動氣價補助以維持油氣價差穩定，延長補助期限至</w:t>
            </w:r>
            <w:r w:rsidRPr="00875111">
              <w:rPr>
                <w:rFonts w:eastAsia="標楷體"/>
              </w:rPr>
              <w:t>105</w:t>
            </w:r>
            <w:r w:rsidRPr="00875111">
              <w:rPr>
                <w:rFonts w:eastAsia="標楷體"/>
              </w:rPr>
              <w:t>年</w:t>
            </w:r>
            <w:r w:rsidRPr="00875111">
              <w:rPr>
                <w:rFonts w:eastAsia="標楷體"/>
              </w:rPr>
              <w:t>12</w:t>
            </w:r>
            <w:r w:rsidRPr="00875111">
              <w:rPr>
                <w:rFonts w:eastAsia="標楷體"/>
              </w:rPr>
              <w:t>月</w:t>
            </w:r>
            <w:r w:rsidRPr="00875111">
              <w:rPr>
                <w:rFonts w:eastAsia="標楷體"/>
              </w:rPr>
              <w:t>31</w:t>
            </w:r>
            <w:r w:rsidRPr="00875111">
              <w:rPr>
                <w:rFonts w:eastAsia="標楷體"/>
              </w:rPr>
              <w:t>日止。</w:t>
            </w:r>
          </w:p>
        </w:tc>
      </w:tr>
      <w:tr w:rsidR="00875111" w:rsidRPr="00875111" w:rsidTr="00B637EC">
        <w:trPr>
          <w:jc w:val="center"/>
        </w:trPr>
        <w:tc>
          <w:tcPr>
            <w:tcW w:w="2694" w:type="dxa"/>
            <w:shd w:val="clear" w:color="auto" w:fill="auto"/>
          </w:tcPr>
          <w:p w:rsidR="001508C5" w:rsidRPr="00875111" w:rsidRDefault="001508C5" w:rsidP="007C02B9">
            <w:pPr>
              <w:snapToGrid w:val="0"/>
              <w:rPr>
                <w:rFonts w:eastAsia="標楷體"/>
              </w:rPr>
            </w:pPr>
            <w:r w:rsidRPr="00875111">
              <w:rPr>
                <w:rFonts w:eastAsia="標楷體"/>
              </w:rPr>
              <w:t>電動二輪車改裝使用共通電池補助辦法</w:t>
            </w:r>
          </w:p>
        </w:tc>
        <w:tc>
          <w:tcPr>
            <w:tcW w:w="1843" w:type="dxa"/>
            <w:shd w:val="clear" w:color="auto" w:fill="auto"/>
          </w:tcPr>
          <w:p w:rsidR="001508C5" w:rsidRPr="00875111" w:rsidRDefault="001508C5" w:rsidP="007C02B9">
            <w:pPr>
              <w:snapToGrid w:val="0"/>
              <w:rPr>
                <w:rFonts w:eastAsia="標楷體"/>
              </w:rPr>
            </w:pPr>
            <w:r w:rsidRPr="00875111">
              <w:rPr>
                <w:rFonts w:eastAsia="標楷體"/>
              </w:rPr>
              <w:t xml:space="preserve">103/12/27 </w:t>
            </w:r>
          </w:p>
        </w:tc>
        <w:tc>
          <w:tcPr>
            <w:tcW w:w="2551" w:type="dxa"/>
            <w:shd w:val="clear" w:color="auto" w:fill="auto"/>
          </w:tcPr>
          <w:p w:rsidR="001508C5" w:rsidRPr="00875111" w:rsidRDefault="001508C5" w:rsidP="007C02B9">
            <w:pPr>
              <w:snapToGrid w:val="0"/>
              <w:rPr>
                <w:rFonts w:eastAsia="標楷體"/>
              </w:rPr>
            </w:pPr>
            <w:r w:rsidRPr="00875111">
              <w:rPr>
                <w:rFonts w:eastAsia="標楷體"/>
              </w:rPr>
              <w:t>103/12/29</w:t>
            </w:r>
          </w:p>
        </w:tc>
        <w:tc>
          <w:tcPr>
            <w:tcW w:w="8077" w:type="dxa"/>
            <w:shd w:val="clear" w:color="auto" w:fill="auto"/>
          </w:tcPr>
          <w:p w:rsidR="001508C5" w:rsidRPr="00875111" w:rsidRDefault="001508C5" w:rsidP="007C02B9">
            <w:pPr>
              <w:snapToGrid w:val="0"/>
              <w:rPr>
                <w:rFonts w:eastAsia="標楷體"/>
              </w:rPr>
            </w:pPr>
            <w:r w:rsidRPr="00875111">
              <w:rPr>
                <w:rFonts w:eastAsia="標楷體"/>
              </w:rPr>
              <w:t>為鼓勵業者生產之電動二輪車改裝使用共通電池，提升民眾電池交換便利性，延長業者改裝補助期間</w:t>
            </w:r>
            <w:r w:rsidRPr="00875111">
              <w:rPr>
                <w:rFonts w:eastAsia="標楷體"/>
              </w:rPr>
              <w:t>1</w:t>
            </w:r>
            <w:r w:rsidRPr="00875111">
              <w:rPr>
                <w:rFonts w:eastAsia="標楷體"/>
              </w:rPr>
              <w:t>年，以鼓勵民眾踴躍購買共通電池電動二輪車，減少燃油機車造成空氣污染之情形。</w:t>
            </w:r>
          </w:p>
        </w:tc>
      </w:tr>
      <w:tr w:rsidR="00875111" w:rsidRPr="00875111" w:rsidTr="00B637EC">
        <w:trPr>
          <w:jc w:val="center"/>
        </w:trPr>
        <w:tc>
          <w:tcPr>
            <w:tcW w:w="2694" w:type="dxa"/>
            <w:shd w:val="clear" w:color="auto" w:fill="auto"/>
          </w:tcPr>
          <w:p w:rsidR="001508C5" w:rsidRPr="00875111" w:rsidRDefault="001508C5" w:rsidP="007C02B9">
            <w:pPr>
              <w:snapToGrid w:val="0"/>
              <w:rPr>
                <w:rFonts w:eastAsia="標楷體"/>
              </w:rPr>
            </w:pPr>
            <w:r w:rsidRPr="00875111">
              <w:rPr>
                <w:rFonts w:eastAsia="標楷體"/>
              </w:rPr>
              <w:t>淘汰二行程機車及新購電動二輪車補助辦法</w:t>
            </w:r>
          </w:p>
        </w:tc>
        <w:tc>
          <w:tcPr>
            <w:tcW w:w="1843" w:type="dxa"/>
            <w:shd w:val="clear" w:color="auto" w:fill="auto"/>
          </w:tcPr>
          <w:p w:rsidR="001508C5" w:rsidRPr="00875111" w:rsidRDefault="001508C5" w:rsidP="007C02B9">
            <w:pPr>
              <w:snapToGrid w:val="0"/>
              <w:rPr>
                <w:rFonts w:eastAsia="標楷體"/>
              </w:rPr>
            </w:pPr>
            <w:r w:rsidRPr="00875111">
              <w:rPr>
                <w:rFonts w:eastAsia="標楷體"/>
              </w:rPr>
              <w:t xml:space="preserve">104/7/20 </w:t>
            </w:r>
          </w:p>
        </w:tc>
        <w:tc>
          <w:tcPr>
            <w:tcW w:w="2551" w:type="dxa"/>
            <w:shd w:val="clear" w:color="auto" w:fill="auto"/>
          </w:tcPr>
          <w:p w:rsidR="001508C5" w:rsidRPr="00875111" w:rsidRDefault="001508C5" w:rsidP="007C02B9">
            <w:pPr>
              <w:snapToGrid w:val="0"/>
              <w:rPr>
                <w:rFonts w:eastAsia="標楷體"/>
              </w:rPr>
            </w:pPr>
            <w:r w:rsidRPr="00875111">
              <w:rPr>
                <w:rFonts w:eastAsia="標楷體"/>
              </w:rPr>
              <w:t>104/7/22</w:t>
            </w:r>
          </w:p>
        </w:tc>
        <w:tc>
          <w:tcPr>
            <w:tcW w:w="8077" w:type="dxa"/>
            <w:shd w:val="clear" w:color="auto" w:fill="auto"/>
          </w:tcPr>
          <w:p w:rsidR="001508C5" w:rsidRPr="00875111" w:rsidRDefault="001508C5" w:rsidP="007C02B9">
            <w:pPr>
              <w:snapToGrid w:val="0"/>
              <w:rPr>
                <w:rFonts w:eastAsia="標楷體"/>
              </w:rPr>
            </w:pPr>
            <w:r w:rsidRPr="00875111">
              <w:rPr>
                <w:rFonts w:eastAsia="標楷體"/>
              </w:rPr>
              <w:t>提高淘汰二行程機車換購電動二輪車與新購電動二輪車補助金額，提升民眾及法人使用電動二輪車之意願，減少燃油機車造成空氣污染之情形。</w:t>
            </w:r>
          </w:p>
        </w:tc>
      </w:tr>
      <w:tr w:rsidR="00875111" w:rsidRPr="00875111" w:rsidTr="00B637EC">
        <w:trPr>
          <w:jc w:val="center"/>
        </w:trPr>
        <w:tc>
          <w:tcPr>
            <w:tcW w:w="2694" w:type="dxa"/>
            <w:shd w:val="clear" w:color="auto" w:fill="auto"/>
          </w:tcPr>
          <w:p w:rsidR="001508C5" w:rsidRPr="00875111" w:rsidRDefault="001508C5" w:rsidP="007C02B9">
            <w:pPr>
              <w:snapToGrid w:val="0"/>
              <w:rPr>
                <w:rFonts w:eastAsia="標楷體"/>
              </w:rPr>
            </w:pPr>
            <w:r w:rsidRPr="00875111">
              <w:rPr>
                <w:rFonts w:eastAsia="標楷體"/>
              </w:rPr>
              <w:t>電動自行車及電動輔助自行車</w:t>
            </w:r>
            <w:proofErr w:type="gramStart"/>
            <w:r w:rsidRPr="00875111">
              <w:rPr>
                <w:rFonts w:eastAsia="標楷體"/>
              </w:rPr>
              <w:t>鋰</w:t>
            </w:r>
            <w:proofErr w:type="gramEnd"/>
            <w:r w:rsidRPr="00875111">
              <w:rPr>
                <w:rFonts w:eastAsia="標楷體"/>
              </w:rPr>
              <w:t>電池</w:t>
            </w:r>
            <w:proofErr w:type="gramStart"/>
            <w:r w:rsidRPr="00875111">
              <w:rPr>
                <w:rFonts w:eastAsia="標楷體"/>
              </w:rPr>
              <w:t>安全審驗規範</w:t>
            </w:r>
            <w:proofErr w:type="gramEnd"/>
          </w:p>
        </w:tc>
        <w:tc>
          <w:tcPr>
            <w:tcW w:w="1843" w:type="dxa"/>
            <w:shd w:val="clear" w:color="auto" w:fill="auto"/>
          </w:tcPr>
          <w:p w:rsidR="001508C5" w:rsidRPr="00875111" w:rsidRDefault="001508C5" w:rsidP="007C02B9">
            <w:pPr>
              <w:snapToGrid w:val="0"/>
              <w:rPr>
                <w:rFonts w:eastAsia="標楷體"/>
              </w:rPr>
            </w:pPr>
            <w:r w:rsidRPr="00875111">
              <w:rPr>
                <w:rFonts w:eastAsia="標楷體"/>
              </w:rPr>
              <w:t xml:space="preserve">104/11/20 </w:t>
            </w:r>
          </w:p>
        </w:tc>
        <w:tc>
          <w:tcPr>
            <w:tcW w:w="2551" w:type="dxa"/>
            <w:shd w:val="clear" w:color="auto" w:fill="auto"/>
          </w:tcPr>
          <w:p w:rsidR="001508C5" w:rsidRPr="00875111" w:rsidRDefault="001508C5" w:rsidP="007C02B9">
            <w:pPr>
              <w:snapToGrid w:val="0"/>
              <w:rPr>
                <w:rFonts w:eastAsia="標楷體"/>
              </w:rPr>
            </w:pPr>
            <w:r w:rsidRPr="00875111">
              <w:rPr>
                <w:rFonts w:eastAsia="標楷體"/>
              </w:rPr>
              <w:t>104/11/20</w:t>
            </w:r>
          </w:p>
        </w:tc>
        <w:tc>
          <w:tcPr>
            <w:tcW w:w="8077" w:type="dxa"/>
            <w:shd w:val="clear" w:color="auto" w:fill="auto"/>
          </w:tcPr>
          <w:p w:rsidR="001508C5" w:rsidRPr="00875111" w:rsidRDefault="001508C5" w:rsidP="007C02B9">
            <w:pPr>
              <w:snapToGrid w:val="0"/>
              <w:rPr>
                <w:rFonts w:eastAsia="標楷體"/>
              </w:rPr>
            </w:pPr>
            <w:r w:rsidRPr="00875111">
              <w:rPr>
                <w:rFonts w:eastAsia="標楷體"/>
              </w:rPr>
              <w:t>為確保使用鋰電池電動二輪車之安全性，公告相關測試規定，以提升民眾使用鋰電池電動二輪車之意願，減少燃油機車之使用及造成空氣污染之情形。</w:t>
            </w:r>
          </w:p>
        </w:tc>
      </w:tr>
    </w:tbl>
    <w:p w:rsidR="001508C5" w:rsidRPr="00875111" w:rsidRDefault="001508C5" w:rsidP="007C02B9">
      <w:pPr>
        <w:widowControl/>
        <w:snapToGrid w:val="0"/>
        <w:jc w:val="center"/>
        <w:rPr>
          <w:rFonts w:eastAsia="標楷體"/>
        </w:rPr>
      </w:pPr>
    </w:p>
    <w:p w:rsidR="00DA6E04" w:rsidRPr="00875111" w:rsidRDefault="00DA6E04" w:rsidP="007C02B9">
      <w:pPr>
        <w:snapToGrid w:val="0"/>
        <w:rPr>
          <w:rFonts w:eastAsia="標楷體"/>
        </w:rPr>
        <w:sectPr w:rsidR="00DA6E04" w:rsidRPr="00875111" w:rsidSect="00B00794">
          <w:footerReference w:type="even" r:id="rId7"/>
          <w:footerReference w:type="default" r:id="rId8"/>
          <w:pgSz w:w="16838" w:h="11906" w:orient="landscape"/>
          <w:pgMar w:top="851" w:right="851" w:bottom="851" w:left="851" w:header="851" w:footer="992" w:gutter="0"/>
          <w:cols w:space="425"/>
          <w:docGrid w:type="lines" w:linePitch="360"/>
        </w:sectPr>
      </w:pPr>
    </w:p>
    <w:p w:rsidR="00DA6E04" w:rsidRPr="00875111" w:rsidRDefault="00DA6E04" w:rsidP="007C02B9">
      <w:pPr>
        <w:snapToGrid w:val="0"/>
        <w:rPr>
          <w:rFonts w:eastAsia="標楷體"/>
        </w:rPr>
      </w:pPr>
    </w:p>
    <w:p w:rsidR="00DA6E04" w:rsidRPr="00295DEB" w:rsidRDefault="00DA6E04" w:rsidP="00295DEB">
      <w:pPr>
        <w:snapToGrid w:val="0"/>
        <w:jc w:val="center"/>
        <w:rPr>
          <w:rFonts w:eastAsia="標楷體"/>
          <w:sz w:val="32"/>
        </w:rPr>
      </w:pPr>
    </w:p>
    <w:p w:rsidR="001048EE" w:rsidRPr="00295DEB" w:rsidRDefault="00C24B3F" w:rsidP="007C02B9">
      <w:pPr>
        <w:snapToGrid w:val="0"/>
        <w:jc w:val="center"/>
        <w:rPr>
          <w:rFonts w:eastAsia="標楷體"/>
          <w:sz w:val="32"/>
        </w:rPr>
      </w:pPr>
      <w:r w:rsidRPr="00295DEB">
        <w:rPr>
          <w:rFonts w:eastAsia="標楷體"/>
          <w:sz w:val="32"/>
        </w:rPr>
        <w:t>表</w:t>
      </w:r>
      <w:r w:rsidR="00B00794" w:rsidRPr="00295DEB">
        <w:rPr>
          <w:rFonts w:eastAsia="標楷體"/>
          <w:sz w:val="32"/>
        </w:rPr>
        <w:t xml:space="preserve">3 </w:t>
      </w:r>
      <w:r w:rsidRPr="00295DEB">
        <w:rPr>
          <w:rFonts w:eastAsia="標楷體"/>
          <w:sz w:val="32"/>
        </w:rPr>
        <w:t>地方政府</w:t>
      </w:r>
      <w:r w:rsidR="00601C45" w:rsidRPr="00295DEB">
        <w:rPr>
          <w:rFonts w:eastAsia="標楷體"/>
          <w:sz w:val="32"/>
        </w:rPr>
        <w:t>提報本署核定管制及排放標準</w:t>
      </w:r>
      <w:r w:rsidRPr="00295DEB">
        <w:rPr>
          <w:rFonts w:eastAsia="標楷體"/>
          <w:sz w:val="32"/>
        </w:rPr>
        <w:t>內容</w:t>
      </w:r>
    </w:p>
    <w:tbl>
      <w:tblPr>
        <w:tblW w:w="15037" w:type="dxa"/>
        <w:jc w:val="center"/>
        <w:tblInd w:w="-1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2"/>
        <w:gridCol w:w="1843"/>
        <w:gridCol w:w="10692"/>
      </w:tblGrid>
      <w:tr w:rsidR="00875111" w:rsidRPr="00875111" w:rsidTr="0051312A">
        <w:trPr>
          <w:jc w:val="center"/>
        </w:trPr>
        <w:tc>
          <w:tcPr>
            <w:tcW w:w="2502" w:type="dxa"/>
            <w:shd w:val="clear" w:color="auto" w:fill="auto"/>
          </w:tcPr>
          <w:p w:rsidR="00976AC1" w:rsidRPr="00875111" w:rsidRDefault="00976AC1" w:rsidP="007C02B9">
            <w:pPr>
              <w:snapToGrid w:val="0"/>
              <w:jc w:val="center"/>
              <w:rPr>
                <w:rFonts w:eastAsia="標楷體"/>
              </w:rPr>
            </w:pPr>
            <w:r w:rsidRPr="00875111">
              <w:rPr>
                <w:rFonts w:eastAsia="標楷體"/>
              </w:rPr>
              <w:t>法規名稱</w:t>
            </w:r>
          </w:p>
        </w:tc>
        <w:tc>
          <w:tcPr>
            <w:tcW w:w="1843" w:type="dxa"/>
            <w:shd w:val="clear" w:color="auto" w:fill="auto"/>
          </w:tcPr>
          <w:p w:rsidR="00976AC1" w:rsidRPr="00875111" w:rsidRDefault="00976AC1" w:rsidP="007C02B9">
            <w:pPr>
              <w:snapToGrid w:val="0"/>
              <w:jc w:val="center"/>
              <w:rPr>
                <w:rFonts w:eastAsia="標楷體"/>
              </w:rPr>
            </w:pPr>
            <w:r w:rsidRPr="00875111">
              <w:rPr>
                <w:rFonts w:eastAsia="標楷體"/>
              </w:rPr>
              <w:t>核定日期</w:t>
            </w:r>
          </w:p>
        </w:tc>
        <w:tc>
          <w:tcPr>
            <w:tcW w:w="10692" w:type="dxa"/>
            <w:shd w:val="clear" w:color="auto" w:fill="auto"/>
          </w:tcPr>
          <w:p w:rsidR="00976AC1" w:rsidRPr="00875111" w:rsidRDefault="005A57F2" w:rsidP="007C02B9">
            <w:pPr>
              <w:snapToGrid w:val="0"/>
              <w:jc w:val="center"/>
              <w:rPr>
                <w:rFonts w:eastAsia="標楷體"/>
              </w:rPr>
            </w:pPr>
            <w:r w:rsidRPr="00875111">
              <w:rPr>
                <w:rFonts w:eastAsia="標楷體"/>
              </w:rPr>
              <w:t>重點</w:t>
            </w:r>
          </w:p>
        </w:tc>
      </w:tr>
      <w:tr w:rsidR="00875111" w:rsidRPr="00875111" w:rsidTr="0051312A">
        <w:trPr>
          <w:jc w:val="center"/>
        </w:trPr>
        <w:tc>
          <w:tcPr>
            <w:tcW w:w="2502" w:type="dxa"/>
            <w:shd w:val="clear" w:color="auto" w:fill="auto"/>
          </w:tcPr>
          <w:p w:rsidR="00976AC1" w:rsidRPr="00875111" w:rsidRDefault="00976AC1" w:rsidP="007C02B9">
            <w:pPr>
              <w:snapToGrid w:val="0"/>
              <w:rPr>
                <w:rFonts w:eastAsia="標楷體"/>
              </w:rPr>
            </w:pPr>
            <w:proofErr w:type="gramStart"/>
            <w:r w:rsidRPr="00875111">
              <w:rPr>
                <w:rFonts w:eastAsia="標楷體"/>
              </w:rPr>
              <w:t>臺</w:t>
            </w:r>
            <w:proofErr w:type="gramEnd"/>
            <w:r w:rsidRPr="00875111">
              <w:rPr>
                <w:rFonts w:eastAsia="標楷體"/>
              </w:rPr>
              <w:t>中市電力設施空氣污染物排放標準</w:t>
            </w:r>
          </w:p>
        </w:tc>
        <w:tc>
          <w:tcPr>
            <w:tcW w:w="1843" w:type="dxa"/>
            <w:shd w:val="clear" w:color="auto" w:fill="auto"/>
          </w:tcPr>
          <w:p w:rsidR="00976AC1" w:rsidRPr="00875111" w:rsidRDefault="00976AC1" w:rsidP="007C02B9">
            <w:pPr>
              <w:snapToGrid w:val="0"/>
              <w:rPr>
                <w:rFonts w:eastAsia="標楷體"/>
              </w:rPr>
            </w:pPr>
            <w:smartTag w:uri="urn:schemas-microsoft-com:office:smarttags" w:element="chsdate">
              <w:smartTagPr>
                <w:attr w:name="IsROCDate" w:val="False"/>
                <w:attr w:name="IsLunarDate" w:val="False"/>
                <w:attr w:name="Day" w:val="25"/>
                <w:attr w:name="Month" w:val="5"/>
                <w:attr w:name="Year" w:val="101"/>
              </w:smartTagPr>
              <w:r w:rsidRPr="00875111">
                <w:rPr>
                  <w:rFonts w:eastAsia="標楷體"/>
                </w:rPr>
                <w:t>101/5/25</w:t>
              </w:r>
            </w:smartTag>
          </w:p>
        </w:tc>
        <w:tc>
          <w:tcPr>
            <w:tcW w:w="10692" w:type="dxa"/>
            <w:shd w:val="clear" w:color="auto" w:fill="auto"/>
          </w:tcPr>
          <w:p w:rsidR="00976AC1" w:rsidRPr="00875111" w:rsidRDefault="00976AC1" w:rsidP="007C02B9">
            <w:pPr>
              <w:snapToGrid w:val="0"/>
              <w:jc w:val="both"/>
              <w:rPr>
                <w:rFonts w:eastAsia="標楷體"/>
              </w:rPr>
            </w:pPr>
            <w:r w:rsidRPr="00875111">
              <w:rPr>
                <w:rFonts w:eastAsia="標楷體"/>
              </w:rPr>
              <w:t>臺中市政府考量電力業因燃燒常排放大量之氮氧化物，而使用固體燃料時，常因其大面積之露天堆置場造成懸浮微粒之排放，為進一步管制其排放，係依據管制需要，研訂個別加嚴標準以改善轄內空氣品質。</w:t>
            </w:r>
          </w:p>
        </w:tc>
      </w:tr>
      <w:tr w:rsidR="00875111" w:rsidRPr="00875111" w:rsidTr="0051312A">
        <w:trPr>
          <w:jc w:val="center"/>
        </w:trPr>
        <w:tc>
          <w:tcPr>
            <w:tcW w:w="2502" w:type="dxa"/>
            <w:shd w:val="clear" w:color="auto" w:fill="auto"/>
          </w:tcPr>
          <w:p w:rsidR="00976AC1" w:rsidRPr="00875111" w:rsidRDefault="00976AC1" w:rsidP="007C02B9">
            <w:pPr>
              <w:snapToGrid w:val="0"/>
              <w:rPr>
                <w:rFonts w:eastAsia="標楷體"/>
              </w:rPr>
            </w:pPr>
            <w:r w:rsidRPr="00875111">
              <w:rPr>
                <w:rFonts w:eastAsia="標楷體"/>
              </w:rPr>
              <w:t>高雄市電力設施空氣污染物排放標準</w:t>
            </w:r>
          </w:p>
        </w:tc>
        <w:tc>
          <w:tcPr>
            <w:tcW w:w="1843" w:type="dxa"/>
            <w:shd w:val="clear" w:color="auto" w:fill="auto"/>
          </w:tcPr>
          <w:p w:rsidR="00976AC1" w:rsidRPr="00875111" w:rsidRDefault="00976AC1" w:rsidP="007C02B9">
            <w:pPr>
              <w:snapToGrid w:val="0"/>
              <w:rPr>
                <w:rFonts w:eastAsia="標楷體"/>
              </w:rPr>
            </w:pPr>
            <w:r w:rsidRPr="00875111">
              <w:rPr>
                <w:rFonts w:eastAsia="標楷體"/>
              </w:rPr>
              <w:t>101/7/26</w:t>
            </w:r>
          </w:p>
        </w:tc>
        <w:tc>
          <w:tcPr>
            <w:tcW w:w="10692" w:type="dxa"/>
            <w:shd w:val="clear" w:color="auto" w:fill="auto"/>
          </w:tcPr>
          <w:p w:rsidR="00976AC1" w:rsidRPr="00875111" w:rsidRDefault="00976AC1" w:rsidP="007C02B9">
            <w:pPr>
              <w:snapToGrid w:val="0"/>
              <w:rPr>
                <w:rFonts w:eastAsia="標楷體"/>
              </w:rPr>
            </w:pPr>
            <w:r w:rsidRPr="00875111">
              <w:rPr>
                <w:rFonts w:eastAsia="標楷體"/>
              </w:rPr>
              <w:t>高雄市政府鑒於電力設施運作時所產生之臭氧及懸浮微粒，不僅影響動植物生長、造成建築物受損及導致市區能見度不佳，且對人體的呼吸道系統亦有不良影響，為督促相關行業確實加強防制改善，有訂定加嚴排放標準，對此一高污染排放源進行排放管制之必要。</w:t>
            </w:r>
          </w:p>
        </w:tc>
      </w:tr>
      <w:tr w:rsidR="00875111" w:rsidRPr="00875111" w:rsidTr="0051312A">
        <w:trPr>
          <w:jc w:val="center"/>
        </w:trPr>
        <w:tc>
          <w:tcPr>
            <w:tcW w:w="2502" w:type="dxa"/>
            <w:shd w:val="clear" w:color="auto" w:fill="auto"/>
          </w:tcPr>
          <w:p w:rsidR="00976AC1" w:rsidRPr="00875111" w:rsidRDefault="00976AC1" w:rsidP="007C02B9">
            <w:pPr>
              <w:snapToGrid w:val="0"/>
              <w:rPr>
                <w:rFonts w:eastAsia="標楷體"/>
              </w:rPr>
            </w:pPr>
            <w:r w:rsidRPr="00875111">
              <w:rPr>
                <w:rFonts w:eastAsia="標楷體"/>
              </w:rPr>
              <w:t>宜蘭縣設備元件揮發性有機物管制及排放標準</w:t>
            </w:r>
          </w:p>
        </w:tc>
        <w:tc>
          <w:tcPr>
            <w:tcW w:w="1843" w:type="dxa"/>
            <w:shd w:val="clear" w:color="auto" w:fill="auto"/>
          </w:tcPr>
          <w:p w:rsidR="00976AC1" w:rsidRPr="00875111" w:rsidRDefault="00976AC1" w:rsidP="007C02B9">
            <w:pPr>
              <w:snapToGrid w:val="0"/>
              <w:rPr>
                <w:rFonts w:eastAsia="標楷體"/>
              </w:rPr>
            </w:pPr>
            <w:r w:rsidRPr="00875111">
              <w:rPr>
                <w:rFonts w:eastAsia="標楷體"/>
              </w:rPr>
              <w:t>104/1/16</w:t>
            </w:r>
          </w:p>
        </w:tc>
        <w:tc>
          <w:tcPr>
            <w:tcW w:w="10692" w:type="dxa"/>
            <w:shd w:val="clear" w:color="auto" w:fill="auto"/>
          </w:tcPr>
          <w:p w:rsidR="00976AC1" w:rsidRPr="00875111" w:rsidRDefault="00976AC1" w:rsidP="007C02B9">
            <w:pPr>
              <w:snapToGrid w:val="0"/>
              <w:rPr>
                <w:rFonts w:eastAsia="標楷體"/>
              </w:rPr>
            </w:pPr>
            <w:r w:rsidRPr="00875111">
              <w:rPr>
                <w:rFonts w:eastAsia="標楷體"/>
              </w:rPr>
              <w:t>宜蘭縣政府為提高民眾生活環境品質，加嚴轄內石化業者現行設備元件檢測之揮發性有機物及排放標準，期能藉此促進業者能自發性加強對於設備元件之管理與檢測。減少揮發性有機物排放，改善空氣品質。</w:t>
            </w:r>
          </w:p>
        </w:tc>
      </w:tr>
      <w:tr w:rsidR="00875111" w:rsidRPr="00875111" w:rsidTr="0051312A">
        <w:trPr>
          <w:jc w:val="center"/>
        </w:trPr>
        <w:tc>
          <w:tcPr>
            <w:tcW w:w="2502" w:type="dxa"/>
            <w:shd w:val="clear" w:color="auto" w:fill="auto"/>
          </w:tcPr>
          <w:p w:rsidR="00492887" w:rsidRPr="00875111" w:rsidRDefault="00492887" w:rsidP="007C02B9">
            <w:pPr>
              <w:snapToGrid w:val="0"/>
              <w:rPr>
                <w:rFonts w:eastAsia="標楷體"/>
              </w:rPr>
            </w:pPr>
            <w:r w:rsidRPr="00875111">
              <w:rPr>
                <w:rFonts w:eastAsia="標楷體"/>
              </w:rPr>
              <w:t>宜蘭縣異味污染物排放標準</w:t>
            </w:r>
          </w:p>
        </w:tc>
        <w:tc>
          <w:tcPr>
            <w:tcW w:w="1843" w:type="dxa"/>
            <w:shd w:val="clear" w:color="auto" w:fill="auto"/>
          </w:tcPr>
          <w:p w:rsidR="00492887" w:rsidRPr="00875111" w:rsidRDefault="00492887" w:rsidP="007C02B9">
            <w:pPr>
              <w:snapToGrid w:val="0"/>
              <w:rPr>
                <w:rFonts w:eastAsia="標楷體"/>
              </w:rPr>
            </w:pPr>
            <w:r w:rsidRPr="00875111">
              <w:rPr>
                <w:rFonts w:eastAsia="標楷體"/>
              </w:rPr>
              <w:t>104/12/16</w:t>
            </w:r>
          </w:p>
        </w:tc>
        <w:tc>
          <w:tcPr>
            <w:tcW w:w="10692" w:type="dxa"/>
            <w:shd w:val="clear" w:color="auto" w:fill="auto"/>
          </w:tcPr>
          <w:p w:rsidR="00492887" w:rsidRPr="00875111" w:rsidRDefault="00492887" w:rsidP="007C02B9">
            <w:pPr>
              <w:snapToGrid w:val="0"/>
              <w:rPr>
                <w:rFonts w:eastAsia="標楷體"/>
              </w:rPr>
            </w:pPr>
            <w:r w:rsidRPr="00875111">
              <w:rPr>
                <w:rFonts w:eastAsia="標楷體"/>
              </w:rPr>
              <w:t>宜蘭縣政府為提高民眾生活環境品質，將排放管道中異味污染物排放標準加嚴至固定污染源空氣污染物排放標準規定之百分之八十，參考異味污染物官能測定法</w:t>
            </w:r>
            <w:r w:rsidRPr="00875111">
              <w:rPr>
                <w:rFonts w:eastAsia="標楷體"/>
              </w:rPr>
              <w:t>—</w:t>
            </w:r>
            <w:r w:rsidRPr="00875111">
              <w:rPr>
                <w:rFonts w:eastAsia="標楷體"/>
              </w:rPr>
              <w:t>三點比較式嗅袋法</w:t>
            </w:r>
            <w:r w:rsidRPr="00875111">
              <w:rPr>
                <w:rFonts w:eastAsia="標楷體"/>
              </w:rPr>
              <w:t xml:space="preserve"> (NIEA A201)</w:t>
            </w:r>
            <w:r w:rsidRPr="00875111">
              <w:rPr>
                <w:rFonts w:eastAsia="標楷體"/>
              </w:rPr>
              <w:t>實務操作上之限制，並排除高度一百公尺以上之排放管道，以空氣品質模式推估符合受其影響區域周界標準之相對排放管道濃度值，報請中央主管機關核可者，得以該濃度為標準值之但書</w:t>
            </w:r>
          </w:p>
        </w:tc>
      </w:tr>
    </w:tbl>
    <w:p w:rsidR="00C24B3F" w:rsidRPr="00875111" w:rsidRDefault="00C24B3F" w:rsidP="007C02B9">
      <w:pPr>
        <w:snapToGrid w:val="0"/>
        <w:rPr>
          <w:rFonts w:eastAsia="標楷體"/>
        </w:rPr>
      </w:pPr>
    </w:p>
    <w:sectPr w:rsidR="00C24B3F" w:rsidRPr="00875111" w:rsidSect="00B776BF">
      <w:footerReference w:type="even" r:id="rId9"/>
      <w:footerReference w:type="default" r:id="rId10"/>
      <w:pgSz w:w="16838" w:h="11906" w:orient="landscape"/>
      <w:pgMar w:top="56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EC5" w:rsidRDefault="00D63EC5">
      <w:r>
        <w:separator/>
      </w:r>
    </w:p>
  </w:endnote>
  <w:endnote w:type="continuationSeparator" w:id="0">
    <w:p w:rsidR="00D63EC5" w:rsidRDefault="00D6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E04" w:rsidRDefault="00DA6E04" w:rsidP="0004682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A6E04" w:rsidRDefault="00DA6E0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E04" w:rsidRDefault="00DA6E04" w:rsidP="0004682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B7ACF">
      <w:rPr>
        <w:rStyle w:val="a5"/>
        <w:noProof/>
      </w:rPr>
      <w:t>6</w:t>
    </w:r>
    <w:r>
      <w:rPr>
        <w:rStyle w:val="a5"/>
      </w:rPr>
      <w:fldChar w:fldCharType="end"/>
    </w:r>
  </w:p>
  <w:p w:rsidR="00DA6E04" w:rsidRDefault="00DA6E0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425" w:rsidRDefault="00493AF7" w:rsidP="00046823">
    <w:pPr>
      <w:pStyle w:val="a4"/>
      <w:framePr w:wrap="around" w:vAnchor="text" w:hAnchor="margin" w:xAlign="center" w:y="1"/>
      <w:rPr>
        <w:rStyle w:val="a5"/>
      </w:rPr>
    </w:pPr>
    <w:r>
      <w:rPr>
        <w:rStyle w:val="a5"/>
      </w:rPr>
      <w:fldChar w:fldCharType="begin"/>
    </w:r>
    <w:r w:rsidR="00F94425">
      <w:rPr>
        <w:rStyle w:val="a5"/>
      </w:rPr>
      <w:instrText xml:space="preserve">PAGE  </w:instrText>
    </w:r>
    <w:r>
      <w:rPr>
        <w:rStyle w:val="a5"/>
      </w:rPr>
      <w:fldChar w:fldCharType="end"/>
    </w:r>
  </w:p>
  <w:p w:rsidR="00F94425" w:rsidRDefault="00F94425">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425" w:rsidRDefault="00493AF7" w:rsidP="00046823">
    <w:pPr>
      <w:pStyle w:val="a4"/>
      <w:framePr w:wrap="around" w:vAnchor="text" w:hAnchor="margin" w:xAlign="center" w:y="1"/>
      <w:rPr>
        <w:rStyle w:val="a5"/>
      </w:rPr>
    </w:pPr>
    <w:r>
      <w:rPr>
        <w:rStyle w:val="a5"/>
      </w:rPr>
      <w:fldChar w:fldCharType="begin"/>
    </w:r>
    <w:r w:rsidR="00F94425">
      <w:rPr>
        <w:rStyle w:val="a5"/>
      </w:rPr>
      <w:instrText xml:space="preserve">PAGE  </w:instrText>
    </w:r>
    <w:r>
      <w:rPr>
        <w:rStyle w:val="a5"/>
      </w:rPr>
      <w:fldChar w:fldCharType="separate"/>
    </w:r>
    <w:r w:rsidR="00295DEB">
      <w:rPr>
        <w:rStyle w:val="a5"/>
        <w:noProof/>
      </w:rPr>
      <w:t>7</w:t>
    </w:r>
    <w:r>
      <w:rPr>
        <w:rStyle w:val="a5"/>
      </w:rPr>
      <w:fldChar w:fldCharType="end"/>
    </w:r>
  </w:p>
  <w:p w:rsidR="00F94425" w:rsidRDefault="00F9442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EC5" w:rsidRDefault="00D63EC5">
      <w:r>
        <w:separator/>
      </w:r>
    </w:p>
  </w:footnote>
  <w:footnote w:type="continuationSeparator" w:id="0">
    <w:p w:rsidR="00D63EC5" w:rsidRDefault="00D63E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10"/>
    <w:rsid w:val="00001566"/>
    <w:rsid w:val="000023AE"/>
    <w:rsid w:val="000100FB"/>
    <w:rsid w:val="00010695"/>
    <w:rsid w:val="00010C20"/>
    <w:rsid w:val="00017325"/>
    <w:rsid w:val="000206EF"/>
    <w:rsid w:val="000231D1"/>
    <w:rsid w:val="00031E63"/>
    <w:rsid w:val="00032FA6"/>
    <w:rsid w:val="00035487"/>
    <w:rsid w:val="00036BD7"/>
    <w:rsid w:val="00037ECE"/>
    <w:rsid w:val="00041F42"/>
    <w:rsid w:val="00046823"/>
    <w:rsid w:val="00046EA4"/>
    <w:rsid w:val="00050BDE"/>
    <w:rsid w:val="00050D96"/>
    <w:rsid w:val="00052741"/>
    <w:rsid w:val="0005324E"/>
    <w:rsid w:val="00054A29"/>
    <w:rsid w:val="00057BA1"/>
    <w:rsid w:val="00057C56"/>
    <w:rsid w:val="000605D6"/>
    <w:rsid w:val="00060AC6"/>
    <w:rsid w:val="00065DD8"/>
    <w:rsid w:val="0006762B"/>
    <w:rsid w:val="00067C7F"/>
    <w:rsid w:val="0007036C"/>
    <w:rsid w:val="000742B1"/>
    <w:rsid w:val="000751E7"/>
    <w:rsid w:val="0007608A"/>
    <w:rsid w:val="000934BD"/>
    <w:rsid w:val="00095162"/>
    <w:rsid w:val="00096292"/>
    <w:rsid w:val="00096DD5"/>
    <w:rsid w:val="0009716E"/>
    <w:rsid w:val="000A18E2"/>
    <w:rsid w:val="000A1911"/>
    <w:rsid w:val="000A22E8"/>
    <w:rsid w:val="000A36B8"/>
    <w:rsid w:val="000A4D85"/>
    <w:rsid w:val="000B590B"/>
    <w:rsid w:val="000C0921"/>
    <w:rsid w:val="000C14A4"/>
    <w:rsid w:val="000C60BF"/>
    <w:rsid w:val="000C7CE2"/>
    <w:rsid w:val="000D3B0E"/>
    <w:rsid w:val="000D5B6E"/>
    <w:rsid w:val="000D605A"/>
    <w:rsid w:val="000D6169"/>
    <w:rsid w:val="000E2E31"/>
    <w:rsid w:val="000E3532"/>
    <w:rsid w:val="000E40B7"/>
    <w:rsid w:val="000F301B"/>
    <w:rsid w:val="000F53DF"/>
    <w:rsid w:val="000F5472"/>
    <w:rsid w:val="000F54B2"/>
    <w:rsid w:val="001048EE"/>
    <w:rsid w:val="0010739E"/>
    <w:rsid w:val="0011070E"/>
    <w:rsid w:val="00110D05"/>
    <w:rsid w:val="001134DB"/>
    <w:rsid w:val="001137A1"/>
    <w:rsid w:val="0011440F"/>
    <w:rsid w:val="00114F0E"/>
    <w:rsid w:val="00115970"/>
    <w:rsid w:val="00120EB5"/>
    <w:rsid w:val="00121DF1"/>
    <w:rsid w:val="001245B0"/>
    <w:rsid w:val="0012542E"/>
    <w:rsid w:val="0012680C"/>
    <w:rsid w:val="001273CB"/>
    <w:rsid w:val="001323FC"/>
    <w:rsid w:val="00137671"/>
    <w:rsid w:val="001410C9"/>
    <w:rsid w:val="0014142A"/>
    <w:rsid w:val="00141EB0"/>
    <w:rsid w:val="001454AB"/>
    <w:rsid w:val="00146A5F"/>
    <w:rsid w:val="00146B1A"/>
    <w:rsid w:val="001508C5"/>
    <w:rsid w:val="00154F11"/>
    <w:rsid w:val="00155613"/>
    <w:rsid w:val="001578C1"/>
    <w:rsid w:val="00161C2B"/>
    <w:rsid w:val="0016696B"/>
    <w:rsid w:val="00167AFB"/>
    <w:rsid w:val="001708CC"/>
    <w:rsid w:val="00171636"/>
    <w:rsid w:val="001730EA"/>
    <w:rsid w:val="00174716"/>
    <w:rsid w:val="00180065"/>
    <w:rsid w:val="00181843"/>
    <w:rsid w:val="00182865"/>
    <w:rsid w:val="001858E7"/>
    <w:rsid w:val="001862C2"/>
    <w:rsid w:val="00187FD5"/>
    <w:rsid w:val="001904A3"/>
    <w:rsid w:val="001954F8"/>
    <w:rsid w:val="00195D86"/>
    <w:rsid w:val="0019720A"/>
    <w:rsid w:val="00197AA6"/>
    <w:rsid w:val="001A021C"/>
    <w:rsid w:val="001A15BE"/>
    <w:rsid w:val="001A385F"/>
    <w:rsid w:val="001A483E"/>
    <w:rsid w:val="001B27F7"/>
    <w:rsid w:val="001B3CF1"/>
    <w:rsid w:val="001B5649"/>
    <w:rsid w:val="001B77DE"/>
    <w:rsid w:val="001C02A1"/>
    <w:rsid w:val="001C1778"/>
    <w:rsid w:val="001C24C5"/>
    <w:rsid w:val="001C3C51"/>
    <w:rsid w:val="001D2687"/>
    <w:rsid w:val="001D2DDB"/>
    <w:rsid w:val="001D6866"/>
    <w:rsid w:val="001E4EDA"/>
    <w:rsid w:val="001E5DA1"/>
    <w:rsid w:val="001F40FA"/>
    <w:rsid w:val="001F5AED"/>
    <w:rsid w:val="002009E0"/>
    <w:rsid w:val="00201995"/>
    <w:rsid w:val="00201F93"/>
    <w:rsid w:val="002032CA"/>
    <w:rsid w:val="00203641"/>
    <w:rsid w:val="00203F32"/>
    <w:rsid w:val="00204904"/>
    <w:rsid w:val="00207089"/>
    <w:rsid w:val="00207A8F"/>
    <w:rsid w:val="002108B9"/>
    <w:rsid w:val="0021171D"/>
    <w:rsid w:val="00216FD3"/>
    <w:rsid w:val="00217E27"/>
    <w:rsid w:val="00224C81"/>
    <w:rsid w:val="00225E91"/>
    <w:rsid w:val="00235898"/>
    <w:rsid w:val="002364B4"/>
    <w:rsid w:val="002364CA"/>
    <w:rsid w:val="00236982"/>
    <w:rsid w:val="00237DA9"/>
    <w:rsid w:val="0025354E"/>
    <w:rsid w:val="00255D5A"/>
    <w:rsid w:val="00255E3B"/>
    <w:rsid w:val="00256391"/>
    <w:rsid w:val="00256BC9"/>
    <w:rsid w:val="00264F1A"/>
    <w:rsid w:val="00274994"/>
    <w:rsid w:val="00274FD2"/>
    <w:rsid w:val="0027525B"/>
    <w:rsid w:val="002821E9"/>
    <w:rsid w:val="002836DE"/>
    <w:rsid w:val="00285F45"/>
    <w:rsid w:val="00290A4C"/>
    <w:rsid w:val="00292CA6"/>
    <w:rsid w:val="002951FD"/>
    <w:rsid w:val="00295DEB"/>
    <w:rsid w:val="0029755C"/>
    <w:rsid w:val="002A2841"/>
    <w:rsid w:val="002A3E85"/>
    <w:rsid w:val="002A4169"/>
    <w:rsid w:val="002A5EB1"/>
    <w:rsid w:val="002B3A49"/>
    <w:rsid w:val="002B66DF"/>
    <w:rsid w:val="002C0E63"/>
    <w:rsid w:val="002C1B81"/>
    <w:rsid w:val="002C2008"/>
    <w:rsid w:val="002C5964"/>
    <w:rsid w:val="002C7FF4"/>
    <w:rsid w:val="002D25AD"/>
    <w:rsid w:val="002D2DA8"/>
    <w:rsid w:val="002D4419"/>
    <w:rsid w:val="002D4BB5"/>
    <w:rsid w:val="002D661D"/>
    <w:rsid w:val="002D702A"/>
    <w:rsid w:val="002D7FB9"/>
    <w:rsid w:val="002E113C"/>
    <w:rsid w:val="002E2658"/>
    <w:rsid w:val="002E276E"/>
    <w:rsid w:val="002E3606"/>
    <w:rsid w:val="002E5484"/>
    <w:rsid w:val="002E6789"/>
    <w:rsid w:val="002F2B0B"/>
    <w:rsid w:val="002F3520"/>
    <w:rsid w:val="002F4765"/>
    <w:rsid w:val="002F4A17"/>
    <w:rsid w:val="002F5EC6"/>
    <w:rsid w:val="00300567"/>
    <w:rsid w:val="003036AB"/>
    <w:rsid w:val="0030694E"/>
    <w:rsid w:val="00307BDF"/>
    <w:rsid w:val="003110D1"/>
    <w:rsid w:val="00312FB5"/>
    <w:rsid w:val="0031332F"/>
    <w:rsid w:val="00314D63"/>
    <w:rsid w:val="0032254D"/>
    <w:rsid w:val="003252FD"/>
    <w:rsid w:val="00325AA9"/>
    <w:rsid w:val="0032738E"/>
    <w:rsid w:val="00330F29"/>
    <w:rsid w:val="00340CA2"/>
    <w:rsid w:val="00341C41"/>
    <w:rsid w:val="003425B3"/>
    <w:rsid w:val="003527BC"/>
    <w:rsid w:val="00354876"/>
    <w:rsid w:val="00355A7F"/>
    <w:rsid w:val="0036260E"/>
    <w:rsid w:val="0036300C"/>
    <w:rsid w:val="00365963"/>
    <w:rsid w:val="00365CB8"/>
    <w:rsid w:val="00365E68"/>
    <w:rsid w:val="00365F5B"/>
    <w:rsid w:val="00366379"/>
    <w:rsid w:val="00366A1D"/>
    <w:rsid w:val="0037058B"/>
    <w:rsid w:val="00374DCD"/>
    <w:rsid w:val="003754EF"/>
    <w:rsid w:val="00381C7C"/>
    <w:rsid w:val="00384E9D"/>
    <w:rsid w:val="00390A40"/>
    <w:rsid w:val="0039180F"/>
    <w:rsid w:val="003923F3"/>
    <w:rsid w:val="00393581"/>
    <w:rsid w:val="00393E65"/>
    <w:rsid w:val="00394689"/>
    <w:rsid w:val="00396B37"/>
    <w:rsid w:val="003976B7"/>
    <w:rsid w:val="00397A10"/>
    <w:rsid w:val="00397A69"/>
    <w:rsid w:val="003A39FD"/>
    <w:rsid w:val="003A6A9F"/>
    <w:rsid w:val="003B335D"/>
    <w:rsid w:val="003B6E19"/>
    <w:rsid w:val="003B7930"/>
    <w:rsid w:val="003C46AC"/>
    <w:rsid w:val="003C5023"/>
    <w:rsid w:val="003C6479"/>
    <w:rsid w:val="003C7443"/>
    <w:rsid w:val="003D4DA1"/>
    <w:rsid w:val="003D6755"/>
    <w:rsid w:val="003E2A34"/>
    <w:rsid w:val="003E49F5"/>
    <w:rsid w:val="003F37E5"/>
    <w:rsid w:val="003F3F16"/>
    <w:rsid w:val="003F5F35"/>
    <w:rsid w:val="00401293"/>
    <w:rsid w:val="004037F3"/>
    <w:rsid w:val="00404595"/>
    <w:rsid w:val="00406F31"/>
    <w:rsid w:val="00412FEA"/>
    <w:rsid w:val="00415729"/>
    <w:rsid w:val="00420BDC"/>
    <w:rsid w:val="00425328"/>
    <w:rsid w:val="00426AE7"/>
    <w:rsid w:val="00432377"/>
    <w:rsid w:val="00432EB7"/>
    <w:rsid w:val="004335AC"/>
    <w:rsid w:val="0043564D"/>
    <w:rsid w:val="00436D9B"/>
    <w:rsid w:val="004379D7"/>
    <w:rsid w:val="004414D5"/>
    <w:rsid w:val="0044368E"/>
    <w:rsid w:val="004468FD"/>
    <w:rsid w:val="00454C74"/>
    <w:rsid w:val="004649DA"/>
    <w:rsid w:val="00464A88"/>
    <w:rsid w:val="004655B3"/>
    <w:rsid w:val="00466D14"/>
    <w:rsid w:val="00470D67"/>
    <w:rsid w:val="00476751"/>
    <w:rsid w:val="00480FE6"/>
    <w:rsid w:val="0049080B"/>
    <w:rsid w:val="00491AE4"/>
    <w:rsid w:val="00492887"/>
    <w:rsid w:val="00493AF7"/>
    <w:rsid w:val="00495611"/>
    <w:rsid w:val="00497F74"/>
    <w:rsid w:val="004A4537"/>
    <w:rsid w:val="004A73BC"/>
    <w:rsid w:val="004B0C6C"/>
    <w:rsid w:val="004B1130"/>
    <w:rsid w:val="004B1224"/>
    <w:rsid w:val="004B22CD"/>
    <w:rsid w:val="004B2B76"/>
    <w:rsid w:val="004C3FE8"/>
    <w:rsid w:val="004C46C0"/>
    <w:rsid w:val="004D1156"/>
    <w:rsid w:val="004D12FA"/>
    <w:rsid w:val="004D40C8"/>
    <w:rsid w:val="004D437A"/>
    <w:rsid w:val="004D50E4"/>
    <w:rsid w:val="004D6700"/>
    <w:rsid w:val="004D68F8"/>
    <w:rsid w:val="004D78CF"/>
    <w:rsid w:val="004E0AD4"/>
    <w:rsid w:val="004E1CD7"/>
    <w:rsid w:val="004E3081"/>
    <w:rsid w:val="004E32F0"/>
    <w:rsid w:val="004E5C09"/>
    <w:rsid w:val="004F13B7"/>
    <w:rsid w:val="004F19B1"/>
    <w:rsid w:val="004F48FA"/>
    <w:rsid w:val="0050052E"/>
    <w:rsid w:val="00501E30"/>
    <w:rsid w:val="0050514B"/>
    <w:rsid w:val="0050775E"/>
    <w:rsid w:val="0051135A"/>
    <w:rsid w:val="0051312A"/>
    <w:rsid w:val="00515CF8"/>
    <w:rsid w:val="00517723"/>
    <w:rsid w:val="005201B8"/>
    <w:rsid w:val="00520632"/>
    <w:rsid w:val="00521D0C"/>
    <w:rsid w:val="005220C5"/>
    <w:rsid w:val="00524929"/>
    <w:rsid w:val="005272A3"/>
    <w:rsid w:val="0053163D"/>
    <w:rsid w:val="00532AC3"/>
    <w:rsid w:val="0053677E"/>
    <w:rsid w:val="00537D11"/>
    <w:rsid w:val="00546F90"/>
    <w:rsid w:val="0054702E"/>
    <w:rsid w:val="0054707C"/>
    <w:rsid w:val="005622D5"/>
    <w:rsid w:val="00563A92"/>
    <w:rsid w:val="00567725"/>
    <w:rsid w:val="00573276"/>
    <w:rsid w:val="00582D9E"/>
    <w:rsid w:val="00583466"/>
    <w:rsid w:val="0058396A"/>
    <w:rsid w:val="005902A3"/>
    <w:rsid w:val="00591E89"/>
    <w:rsid w:val="00592FC5"/>
    <w:rsid w:val="00594AF4"/>
    <w:rsid w:val="0059606B"/>
    <w:rsid w:val="00597472"/>
    <w:rsid w:val="005A2133"/>
    <w:rsid w:val="005A383B"/>
    <w:rsid w:val="005A39AB"/>
    <w:rsid w:val="005A42A7"/>
    <w:rsid w:val="005A57F2"/>
    <w:rsid w:val="005B02F0"/>
    <w:rsid w:val="005B169B"/>
    <w:rsid w:val="005B57A1"/>
    <w:rsid w:val="005C04E2"/>
    <w:rsid w:val="005C0C53"/>
    <w:rsid w:val="005C21F8"/>
    <w:rsid w:val="005C3CF4"/>
    <w:rsid w:val="005C4025"/>
    <w:rsid w:val="005D0FFD"/>
    <w:rsid w:val="005D356B"/>
    <w:rsid w:val="005D40B2"/>
    <w:rsid w:val="005D7B2D"/>
    <w:rsid w:val="005E249F"/>
    <w:rsid w:val="005E2E51"/>
    <w:rsid w:val="005E52CD"/>
    <w:rsid w:val="005E6BD7"/>
    <w:rsid w:val="005F05E8"/>
    <w:rsid w:val="005F2B43"/>
    <w:rsid w:val="005F39E5"/>
    <w:rsid w:val="005F4F96"/>
    <w:rsid w:val="005F5AA2"/>
    <w:rsid w:val="005F5C3F"/>
    <w:rsid w:val="005F64DC"/>
    <w:rsid w:val="005F7F54"/>
    <w:rsid w:val="0060108A"/>
    <w:rsid w:val="00601C45"/>
    <w:rsid w:val="0060287D"/>
    <w:rsid w:val="00602E46"/>
    <w:rsid w:val="00604504"/>
    <w:rsid w:val="00605D8A"/>
    <w:rsid w:val="006061AC"/>
    <w:rsid w:val="00606C6C"/>
    <w:rsid w:val="00607AE7"/>
    <w:rsid w:val="00607E34"/>
    <w:rsid w:val="00610C4A"/>
    <w:rsid w:val="00616557"/>
    <w:rsid w:val="00616A49"/>
    <w:rsid w:val="00622EA2"/>
    <w:rsid w:val="00622F3F"/>
    <w:rsid w:val="00634DF2"/>
    <w:rsid w:val="00637221"/>
    <w:rsid w:val="006414C9"/>
    <w:rsid w:val="00641673"/>
    <w:rsid w:val="00643528"/>
    <w:rsid w:val="00644FC5"/>
    <w:rsid w:val="00645D44"/>
    <w:rsid w:val="00650C33"/>
    <w:rsid w:val="0065241C"/>
    <w:rsid w:val="006535D2"/>
    <w:rsid w:val="00654FE4"/>
    <w:rsid w:val="00661215"/>
    <w:rsid w:val="00666E90"/>
    <w:rsid w:val="00667D44"/>
    <w:rsid w:val="0067403E"/>
    <w:rsid w:val="00676B89"/>
    <w:rsid w:val="00676E00"/>
    <w:rsid w:val="00677829"/>
    <w:rsid w:val="0068137D"/>
    <w:rsid w:val="00681755"/>
    <w:rsid w:val="006834A8"/>
    <w:rsid w:val="00687C9B"/>
    <w:rsid w:val="00690055"/>
    <w:rsid w:val="00690AD0"/>
    <w:rsid w:val="00690BB1"/>
    <w:rsid w:val="00690E06"/>
    <w:rsid w:val="00692BD1"/>
    <w:rsid w:val="006933C8"/>
    <w:rsid w:val="00693B5F"/>
    <w:rsid w:val="00697058"/>
    <w:rsid w:val="0069716F"/>
    <w:rsid w:val="00697EB2"/>
    <w:rsid w:val="006A1248"/>
    <w:rsid w:val="006A57D7"/>
    <w:rsid w:val="006B0716"/>
    <w:rsid w:val="006B0C0D"/>
    <w:rsid w:val="006B3E96"/>
    <w:rsid w:val="006B458A"/>
    <w:rsid w:val="006B4B4E"/>
    <w:rsid w:val="006B5D76"/>
    <w:rsid w:val="006B5EEF"/>
    <w:rsid w:val="006B60F0"/>
    <w:rsid w:val="006C056C"/>
    <w:rsid w:val="006C4E68"/>
    <w:rsid w:val="006C64FA"/>
    <w:rsid w:val="006D27AA"/>
    <w:rsid w:val="006D2A1D"/>
    <w:rsid w:val="006D478B"/>
    <w:rsid w:val="006D7014"/>
    <w:rsid w:val="006D7DB7"/>
    <w:rsid w:val="006E0436"/>
    <w:rsid w:val="006E11E2"/>
    <w:rsid w:val="006E2A20"/>
    <w:rsid w:val="006E37D2"/>
    <w:rsid w:val="006E3D1A"/>
    <w:rsid w:val="006F25DA"/>
    <w:rsid w:val="006F4809"/>
    <w:rsid w:val="00700514"/>
    <w:rsid w:val="00703FA1"/>
    <w:rsid w:val="00712C77"/>
    <w:rsid w:val="00713B4C"/>
    <w:rsid w:val="00713CD9"/>
    <w:rsid w:val="007144BC"/>
    <w:rsid w:val="00715A39"/>
    <w:rsid w:val="00715BD5"/>
    <w:rsid w:val="007215C7"/>
    <w:rsid w:val="00721A1E"/>
    <w:rsid w:val="00722F8E"/>
    <w:rsid w:val="00723505"/>
    <w:rsid w:val="007307A7"/>
    <w:rsid w:val="00730B2D"/>
    <w:rsid w:val="00734915"/>
    <w:rsid w:val="00735B3C"/>
    <w:rsid w:val="007366A1"/>
    <w:rsid w:val="00736A54"/>
    <w:rsid w:val="007404A6"/>
    <w:rsid w:val="007409E3"/>
    <w:rsid w:val="00742E54"/>
    <w:rsid w:val="00746545"/>
    <w:rsid w:val="00751EDC"/>
    <w:rsid w:val="007539D6"/>
    <w:rsid w:val="00753B75"/>
    <w:rsid w:val="007601B2"/>
    <w:rsid w:val="00761DB0"/>
    <w:rsid w:val="00761FEF"/>
    <w:rsid w:val="007634FB"/>
    <w:rsid w:val="007652EE"/>
    <w:rsid w:val="00766049"/>
    <w:rsid w:val="007661F7"/>
    <w:rsid w:val="00770EB1"/>
    <w:rsid w:val="00770F90"/>
    <w:rsid w:val="00770FC5"/>
    <w:rsid w:val="00776041"/>
    <w:rsid w:val="00780B88"/>
    <w:rsid w:val="0078495B"/>
    <w:rsid w:val="00784E8D"/>
    <w:rsid w:val="007873A9"/>
    <w:rsid w:val="00794A81"/>
    <w:rsid w:val="00795EED"/>
    <w:rsid w:val="00796915"/>
    <w:rsid w:val="00796A49"/>
    <w:rsid w:val="00797BE6"/>
    <w:rsid w:val="007A0209"/>
    <w:rsid w:val="007A207B"/>
    <w:rsid w:val="007B3B6D"/>
    <w:rsid w:val="007B7A1E"/>
    <w:rsid w:val="007C02B9"/>
    <w:rsid w:val="007C3490"/>
    <w:rsid w:val="007C4840"/>
    <w:rsid w:val="007C5038"/>
    <w:rsid w:val="007C5BBE"/>
    <w:rsid w:val="007D029F"/>
    <w:rsid w:val="007D15CA"/>
    <w:rsid w:val="007D4557"/>
    <w:rsid w:val="007D6EC1"/>
    <w:rsid w:val="007E0947"/>
    <w:rsid w:val="007E13C8"/>
    <w:rsid w:val="007E3BFC"/>
    <w:rsid w:val="007E42E0"/>
    <w:rsid w:val="007E509A"/>
    <w:rsid w:val="007E65A7"/>
    <w:rsid w:val="007F1A05"/>
    <w:rsid w:val="00801288"/>
    <w:rsid w:val="00805141"/>
    <w:rsid w:val="00814A99"/>
    <w:rsid w:val="008161C3"/>
    <w:rsid w:val="008175B2"/>
    <w:rsid w:val="00821ABD"/>
    <w:rsid w:val="00825CF9"/>
    <w:rsid w:val="008309D6"/>
    <w:rsid w:val="008325D4"/>
    <w:rsid w:val="00833B12"/>
    <w:rsid w:val="00835C06"/>
    <w:rsid w:val="00836EA2"/>
    <w:rsid w:val="0083702C"/>
    <w:rsid w:val="00840887"/>
    <w:rsid w:val="00841E8A"/>
    <w:rsid w:val="00844A5B"/>
    <w:rsid w:val="00844D17"/>
    <w:rsid w:val="00845033"/>
    <w:rsid w:val="008466D3"/>
    <w:rsid w:val="00846A5A"/>
    <w:rsid w:val="00852DFF"/>
    <w:rsid w:val="00853808"/>
    <w:rsid w:val="008538BB"/>
    <w:rsid w:val="0085588C"/>
    <w:rsid w:val="0086130F"/>
    <w:rsid w:val="008620F6"/>
    <w:rsid w:val="008674BF"/>
    <w:rsid w:val="00870848"/>
    <w:rsid w:val="00875111"/>
    <w:rsid w:val="00876A8C"/>
    <w:rsid w:val="00880F8E"/>
    <w:rsid w:val="00881871"/>
    <w:rsid w:val="0089154E"/>
    <w:rsid w:val="00893005"/>
    <w:rsid w:val="00894938"/>
    <w:rsid w:val="008949C3"/>
    <w:rsid w:val="0089571B"/>
    <w:rsid w:val="00896CE8"/>
    <w:rsid w:val="008A0447"/>
    <w:rsid w:val="008A1040"/>
    <w:rsid w:val="008A33A0"/>
    <w:rsid w:val="008A400B"/>
    <w:rsid w:val="008A5188"/>
    <w:rsid w:val="008A642C"/>
    <w:rsid w:val="008A67EA"/>
    <w:rsid w:val="008B4BFA"/>
    <w:rsid w:val="008B7ACF"/>
    <w:rsid w:val="008C0EBF"/>
    <w:rsid w:val="008C5A02"/>
    <w:rsid w:val="008C6327"/>
    <w:rsid w:val="008D08DA"/>
    <w:rsid w:val="008D0C3B"/>
    <w:rsid w:val="008D37DA"/>
    <w:rsid w:val="008D550A"/>
    <w:rsid w:val="008D6CED"/>
    <w:rsid w:val="008D75F4"/>
    <w:rsid w:val="008D7C6C"/>
    <w:rsid w:val="008D7F47"/>
    <w:rsid w:val="008E05C9"/>
    <w:rsid w:val="008E59BA"/>
    <w:rsid w:val="008E79F8"/>
    <w:rsid w:val="008F0F14"/>
    <w:rsid w:val="008F7963"/>
    <w:rsid w:val="008F7E99"/>
    <w:rsid w:val="00906270"/>
    <w:rsid w:val="00906541"/>
    <w:rsid w:val="009076E6"/>
    <w:rsid w:val="0091212F"/>
    <w:rsid w:val="00914B73"/>
    <w:rsid w:val="00915A55"/>
    <w:rsid w:val="00916C44"/>
    <w:rsid w:val="009173E1"/>
    <w:rsid w:val="009228EC"/>
    <w:rsid w:val="00925435"/>
    <w:rsid w:val="00932E9C"/>
    <w:rsid w:val="00933CCA"/>
    <w:rsid w:val="0093572F"/>
    <w:rsid w:val="00935953"/>
    <w:rsid w:val="00942C7B"/>
    <w:rsid w:val="0094623A"/>
    <w:rsid w:val="00953A85"/>
    <w:rsid w:val="00954FB0"/>
    <w:rsid w:val="00957EF4"/>
    <w:rsid w:val="00970075"/>
    <w:rsid w:val="00970743"/>
    <w:rsid w:val="00970AB6"/>
    <w:rsid w:val="0097228E"/>
    <w:rsid w:val="009728B5"/>
    <w:rsid w:val="00974FA7"/>
    <w:rsid w:val="00975941"/>
    <w:rsid w:val="00976AC1"/>
    <w:rsid w:val="009828B3"/>
    <w:rsid w:val="009835F1"/>
    <w:rsid w:val="00983B07"/>
    <w:rsid w:val="0098536B"/>
    <w:rsid w:val="009863EF"/>
    <w:rsid w:val="00990AB3"/>
    <w:rsid w:val="0099113E"/>
    <w:rsid w:val="00991E48"/>
    <w:rsid w:val="009930E9"/>
    <w:rsid w:val="009938A6"/>
    <w:rsid w:val="0099583A"/>
    <w:rsid w:val="00997B7F"/>
    <w:rsid w:val="00997CD3"/>
    <w:rsid w:val="009A29C7"/>
    <w:rsid w:val="009A30C8"/>
    <w:rsid w:val="009A59B8"/>
    <w:rsid w:val="009A6475"/>
    <w:rsid w:val="009A792E"/>
    <w:rsid w:val="009B345C"/>
    <w:rsid w:val="009B5DD7"/>
    <w:rsid w:val="009B7896"/>
    <w:rsid w:val="009B789F"/>
    <w:rsid w:val="009C1E86"/>
    <w:rsid w:val="009C4F3B"/>
    <w:rsid w:val="009C68DB"/>
    <w:rsid w:val="009D0553"/>
    <w:rsid w:val="009D271A"/>
    <w:rsid w:val="009D335A"/>
    <w:rsid w:val="009D3C1A"/>
    <w:rsid w:val="009E3C9A"/>
    <w:rsid w:val="009E5C1C"/>
    <w:rsid w:val="009E6369"/>
    <w:rsid w:val="009F47DA"/>
    <w:rsid w:val="009F4CF1"/>
    <w:rsid w:val="009F4D42"/>
    <w:rsid w:val="009F5A22"/>
    <w:rsid w:val="009F5AAA"/>
    <w:rsid w:val="00A00EC5"/>
    <w:rsid w:val="00A02A83"/>
    <w:rsid w:val="00A0388F"/>
    <w:rsid w:val="00A039B5"/>
    <w:rsid w:val="00A03AF9"/>
    <w:rsid w:val="00A07669"/>
    <w:rsid w:val="00A15366"/>
    <w:rsid w:val="00A15A85"/>
    <w:rsid w:val="00A1691F"/>
    <w:rsid w:val="00A17296"/>
    <w:rsid w:val="00A24CC4"/>
    <w:rsid w:val="00A27EB0"/>
    <w:rsid w:val="00A34157"/>
    <w:rsid w:val="00A36682"/>
    <w:rsid w:val="00A36CEF"/>
    <w:rsid w:val="00A378D6"/>
    <w:rsid w:val="00A429A9"/>
    <w:rsid w:val="00A44296"/>
    <w:rsid w:val="00A45221"/>
    <w:rsid w:val="00A453D3"/>
    <w:rsid w:val="00A45881"/>
    <w:rsid w:val="00A51168"/>
    <w:rsid w:val="00A51251"/>
    <w:rsid w:val="00A513ED"/>
    <w:rsid w:val="00A52B64"/>
    <w:rsid w:val="00A55A73"/>
    <w:rsid w:val="00A567DC"/>
    <w:rsid w:val="00A57D60"/>
    <w:rsid w:val="00A60501"/>
    <w:rsid w:val="00A63C14"/>
    <w:rsid w:val="00A65E08"/>
    <w:rsid w:val="00A7059D"/>
    <w:rsid w:val="00A70CA8"/>
    <w:rsid w:val="00A71546"/>
    <w:rsid w:val="00A7234B"/>
    <w:rsid w:val="00A74306"/>
    <w:rsid w:val="00A77A1B"/>
    <w:rsid w:val="00A80C02"/>
    <w:rsid w:val="00A81077"/>
    <w:rsid w:val="00A83B94"/>
    <w:rsid w:val="00A840AA"/>
    <w:rsid w:val="00A913CE"/>
    <w:rsid w:val="00A9187E"/>
    <w:rsid w:val="00A93FDF"/>
    <w:rsid w:val="00A95AFC"/>
    <w:rsid w:val="00AA1934"/>
    <w:rsid w:val="00AA23BF"/>
    <w:rsid w:val="00AA57AF"/>
    <w:rsid w:val="00AA6221"/>
    <w:rsid w:val="00AA770B"/>
    <w:rsid w:val="00AA7DE7"/>
    <w:rsid w:val="00AB1599"/>
    <w:rsid w:val="00AB3059"/>
    <w:rsid w:val="00AB7292"/>
    <w:rsid w:val="00AC008F"/>
    <w:rsid w:val="00AC2BF0"/>
    <w:rsid w:val="00AC3436"/>
    <w:rsid w:val="00AC414F"/>
    <w:rsid w:val="00AC69E4"/>
    <w:rsid w:val="00AC78D4"/>
    <w:rsid w:val="00AD0C94"/>
    <w:rsid w:val="00AD19AE"/>
    <w:rsid w:val="00AE13E7"/>
    <w:rsid w:val="00AE560A"/>
    <w:rsid w:val="00AF39D7"/>
    <w:rsid w:val="00AF68A4"/>
    <w:rsid w:val="00AF7AC5"/>
    <w:rsid w:val="00B00794"/>
    <w:rsid w:val="00B02A29"/>
    <w:rsid w:val="00B04838"/>
    <w:rsid w:val="00B060A6"/>
    <w:rsid w:val="00B20EB5"/>
    <w:rsid w:val="00B24CC5"/>
    <w:rsid w:val="00B26CE1"/>
    <w:rsid w:val="00B317EC"/>
    <w:rsid w:val="00B31BF4"/>
    <w:rsid w:val="00B33091"/>
    <w:rsid w:val="00B345B6"/>
    <w:rsid w:val="00B349EC"/>
    <w:rsid w:val="00B3676F"/>
    <w:rsid w:val="00B37153"/>
    <w:rsid w:val="00B41309"/>
    <w:rsid w:val="00B433F8"/>
    <w:rsid w:val="00B45DFB"/>
    <w:rsid w:val="00B461CF"/>
    <w:rsid w:val="00B61662"/>
    <w:rsid w:val="00B637EC"/>
    <w:rsid w:val="00B66FBC"/>
    <w:rsid w:val="00B66FE2"/>
    <w:rsid w:val="00B718CA"/>
    <w:rsid w:val="00B71B1B"/>
    <w:rsid w:val="00B7358A"/>
    <w:rsid w:val="00B73ADE"/>
    <w:rsid w:val="00B7729D"/>
    <w:rsid w:val="00B7763B"/>
    <w:rsid w:val="00B776BF"/>
    <w:rsid w:val="00B8218E"/>
    <w:rsid w:val="00B86066"/>
    <w:rsid w:val="00B90E8C"/>
    <w:rsid w:val="00B94E71"/>
    <w:rsid w:val="00B97A9D"/>
    <w:rsid w:val="00BA3996"/>
    <w:rsid w:val="00BA427F"/>
    <w:rsid w:val="00BA4CAA"/>
    <w:rsid w:val="00BA7598"/>
    <w:rsid w:val="00BB4A8A"/>
    <w:rsid w:val="00BB5428"/>
    <w:rsid w:val="00BB7644"/>
    <w:rsid w:val="00BC06B5"/>
    <w:rsid w:val="00BC0D65"/>
    <w:rsid w:val="00BC259B"/>
    <w:rsid w:val="00BC28CC"/>
    <w:rsid w:val="00BC348D"/>
    <w:rsid w:val="00BC5E9E"/>
    <w:rsid w:val="00BC7232"/>
    <w:rsid w:val="00BC7D8A"/>
    <w:rsid w:val="00BD07FE"/>
    <w:rsid w:val="00BD14FD"/>
    <w:rsid w:val="00BD25F4"/>
    <w:rsid w:val="00BD267E"/>
    <w:rsid w:val="00BD4B3D"/>
    <w:rsid w:val="00BD5263"/>
    <w:rsid w:val="00BD6A47"/>
    <w:rsid w:val="00BD71DA"/>
    <w:rsid w:val="00BD7599"/>
    <w:rsid w:val="00BE0D97"/>
    <w:rsid w:val="00BE1410"/>
    <w:rsid w:val="00BE1891"/>
    <w:rsid w:val="00BE2053"/>
    <w:rsid w:val="00BE29B8"/>
    <w:rsid w:val="00BE3957"/>
    <w:rsid w:val="00BE6C7E"/>
    <w:rsid w:val="00BE7CFE"/>
    <w:rsid w:val="00BF5C4B"/>
    <w:rsid w:val="00C000BF"/>
    <w:rsid w:val="00C0280C"/>
    <w:rsid w:val="00C028E7"/>
    <w:rsid w:val="00C07E86"/>
    <w:rsid w:val="00C11994"/>
    <w:rsid w:val="00C11D00"/>
    <w:rsid w:val="00C14C08"/>
    <w:rsid w:val="00C219CA"/>
    <w:rsid w:val="00C24B3F"/>
    <w:rsid w:val="00C251AA"/>
    <w:rsid w:val="00C25651"/>
    <w:rsid w:val="00C269C0"/>
    <w:rsid w:val="00C42751"/>
    <w:rsid w:val="00C43FB4"/>
    <w:rsid w:val="00C458F1"/>
    <w:rsid w:val="00C46000"/>
    <w:rsid w:val="00C47830"/>
    <w:rsid w:val="00C5054E"/>
    <w:rsid w:val="00C609D5"/>
    <w:rsid w:val="00C6135A"/>
    <w:rsid w:val="00C61F62"/>
    <w:rsid w:val="00C72D49"/>
    <w:rsid w:val="00C74D82"/>
    <w:rsid w:val="00C7638A"/>
    <w:rsid w:val="00C764B7"/>
    <w:rsid w:val="00C77363"/>
    <w:rsid w:val="00C823E0"/>
    <w:rsid w:val="00C82F42"/>
    <w:rsid w:val="00C8342A"/>
    <w:rsid w:val="00C842F5"/>
    <w:rsid w:val="00C91D0B"/>
    <w:rsid w:val="00C9696F"/>
    <w:rsid w:val="00CA5DB7"/>
    <w:rsid w:val="00CA726A"/>
    <w:rsid w:val="00CA73F3"/>
    <w:rsid w:val="00CB484C"/>
    <w:rsid w:val="00CC2AB8"/>
    <w:rsid w:val="00CC31B4"/>
    <w:rsid w:val="00CD07E4"/>
    <w:rsid w:val="00CD1F9A"/>
    <w:rsid w:val="00CD27AD"/>
    <w:rsid w:val="00CD567F"/>
    <w:rsid w:val="00CD628F"/>
    <w:rsid w:val="00CD6BC9"/>
    <w:rsid w:val="00CD6C34"/>
    <w:rsid w:val="00CD7BA6"/>
    <w:rsid w:val="00CD7F03"/>
    <w:rsid w:val="00CE2DCC"/>
    <w:rsid w:val="00CE3049"/>
    <w:rsid w:val="00CE4104"/>
    <w:rsid w:val="00CE6431"/>
    <w:rsid w:val="00CE7024"/>
    <w:rsid w:val="00CF6D8C"/>
    <w:rsid w:val="00CF73CB"/>
    <w:rsid w:val="00D0183A"/>
    <w:rsid w:val="00D03983"/>
    <w:rsid w:val="00D10212"/>
    <w:rsid w:val="00D102FF"/>
    <w:rsid w:val="00D118B3"/>
    <w:rsid w:val="00D12701"/>
    <w:rsid w:val="00D14AB8"/>
    <w:rsid w:val="00D20AC8"/>
    <w:rsid w:val="00D20C43"/>
    <w:rsid w:val="00D21A8C"/>
    <w:rsid w:val="00D26F08"/>
    <w:rsid w:val="00D27EAD"/>
    <w:rsid w:val="00D304B4"/>
    <w:rsid w:val="00D306E7"/>
    <w:rsid w:val="00D353D2"/>
    <w:rsid w:val="00D4037F"/>
    <w:rsid w:val="00D42EBD"/>
    <w:rsid w:val="00D43B4E"/>
    <w:rsid w:val="00D4449B"/>
    <w:rsid w:val="00D45E77"/>
    <w:rsid w:val="00D46F37"/>
    <w:rsid w:val="00D50089"/>
    <w:rsid w:val="00D50356"/>
    <w:rsid w:val="00D5194B"/>
    <w:rsid w:val="00D5391D"/>
    <w:rsid w:val="00D61633"/>
    <w:rsid w:val="00D61CC6"/>
    <w:rsid w:val="00D633C8"/>
    <w:rsid w:val="00D63EC5"/>
    <w:rsid w:val="00D668E5"/>
    <w:rsid w:val="00D66E95"/>
    <w:rsid w:val="00D700A3"/>
    <w:rsid w:val="00D7486F"/>
    <w:rsid w:val="00D76425"/>
    <w:rsid w:val="00D77AA0"/>
    <w:rsid w:val="00D80040"/>
    <w:rsid w:val="00D80637"/>
    <w:rsid w:val="00D87089"/>
    <w:rsid w:val="00D904F1"/>
    <w:rsid w:val="00D912E8"/>
    <w:rsid w:val="00D919CC"/>
    <w:rsid w:val="00D96A04"/>
    <w:rsid w:val="00DA5071"/>
    <w:rsid w:val="00DA659A"/>
    <w:rsid w:val="00DA6E04"/>
    <w:rsid w:val="00DA7784"/>
    <w:rsid w:val="00DB0B42"/>
    <w:rsid w:val="00DB28A4"/>
    <w:rsid w:val="00DB49A3"/>
    <w:rsid w:val="00DB4E11"/>
    <w:rsid w:val="00DB4E76"/>
    <w:rsid w:val="00DB5A75"/>
    <w:rsid w:val="00DB5F36"/>
    <w:rsid w:val="00DC5BA4"/>
    <w:rsid w:val="00DC61ED"/>
    <w:rsid w:val="00DD46AF"/>
    <w:rsid w:val="00DD6889"/>
    <w:rsid w:val="00DD729A"/>
    <w:rsid w:val="00DE30FC"/>
    <w:rsid w:val="00DE5660"/>
    <w:rsid w:val="00DE56AE"/>
    <w:rsid w:val="00DE6A28"/>
    <w:rsid w:val="00DF1630"/>
    <w:rsid w:val="00DF2D8A"/>
    <w:rsid w:val="00DF4B43"/>
    <w:rsid w:val="00E01F56"/>
    <w:rsid w:val="00E1318F"/>
    <w:rsid w:val="00E15F69"/>
    <w:rsid w:val="00E241E8"/>
    <w:rsid w:val="00E330C7"/>
    <w:rsid w:val="00E33CF4"/>
    <w:rsid w:val="00E35747"/>
    <w:rsid w:val="00E3733C"/>
    <w:rsid w:val="00E40272"/>
    <w:rsid w:val="00E43CD7"/>
    <w:rsid w:val="00E44725"/>
    <w:rsid w:val="00E4559F"/>
    <w:rsid w:val="00E45A88"/>
    <w:rsid w:val="00E45F6E"/>
    <w:rsid w:val="00E4622B"/>
    <w:rsid w:val="00E473D0"/>
    <w:rsid w:val="00E47FCD"/>
    <w:rsid w:val="00E51004"/>
    <w:rsid w:val="00E51FC8"/>
    <w:rsid w:val="00E520FB"/>
    <w:rsid w:val="00E54166"/>
    <w:rsid w:val="00E55E29"/>
    <w:rsid w:val="00E57FA4"/>
    <w:rsid w:val="00E62AFB"/>
    <w:rsid w:val="00E63F9D"/>
    <w:rsid w:val="00E64598"/>
    <w:rsid w:val="00E64880"/>
    <w:rsid w:val="00E66EEA"/>
    <w:rsid w:val="00E67CEF"/>
    <w:rsid w:val="00E71C58"/>
    <w:rsid w:val="00E8193E"/>
    <w:rsid w:val="00E81A64"/>
    <w:rsid w:val="00E83959"/>
    <w:rsid w:val="00E90BC7"/>
    <w:rsid w:val="00E914F3"/>
    <w:rsid w:val="00E9357C"/>
    <w:rsid w:val="00EA35E8"/>
    <w:rsid w:val="00EA3E3D"/>
    <w:rsid w:val="00EA6393"/>
    <w:rsid w:val="00EB2837"/>
    <w:rsid w:val="00EC00C9"/>
    <w:rsid w:val="00ED04DC"/>
    <w:rsid w:val="00ED508F"/>
    <w:rsid w:val="00ED5E0E"/>
    <w:rsid w:val="00ED7D02"/>
    <w:rsid w:val="00EE5613"/>
    <w:rsid w:val="00EE6A51"/>
    <w:rsid w:val="00EF03A4"/>
    <w:rsid w:val="00EF3B72"/>
    <w:rsid w:val="00F0186F"/>
    <w:rsid w:val="00F03933"/>
    <w:rsid w:val="00F069B0"/>
    <w:rsid w:val="00F0795F"/>
    <w:rsid w:val="00F10520"/>
    <w:rsid w:val="00F2105D"/>
    <w:rsid w:val="00F23894"/>
    <w:rsid w:val="00F26021"/>
    <w:rsid w:val="00F26471"/>
    <w:rsid w:val="00F2743C"/>
    <w:rsid w:val="00F31342"/>
    <w:rsid w:val="00F35CD9"/>
    <w:rsid w:val="00F36572"/>
    <w:rsid w:val="00F36726"/>
    <w:rsid w:val="00F36755"/>
    <w:rsid w:val="00F3736E"/>
    <w:rsid w:val="00F41AE5"/>
    <w:rsid w:val="00F43918"/>
    <w:rsid w:val="00F471C4"/>
    <w:rsid w:val="00F47FA9"/>
    <w:rsid w:val="00F53CEF"/>
    <w:rsid w:val="00F550E3"/>
    <w:rsid w:val="00F5560D"/>
    <w:rsid w:val="00F613A8"/>
    <w:rsid w:val="00F65626"/>
    <w:rsid w:val="00F66C20"/>
    <w:rsid w:val="00F71EC3"/>
    <w:rsid w:val="00F72093"/>
    <w:rsid w:val="00F739C7"/>
    <w:rsid w:val="00F73F49"/>
    <w:rsid w:val="00F75060"/>
    <w:rsid w:val="00F863A4"/>
    <w:rsid w:val="00F8645F"/>
    <w:rsid w:val="00F8742F"/>
    <w:rsid w:val="00F874BC"/>
    <w:rsid w:val="00F91D2F"/>
    <w:rsid w:val="00F93D00"/>
    <w:rsid w:val="00F94425"/>
    <w:rsid w:val="00F97011"/>
    <w:rsid w:val="00F97F23"/>
    <w:rsid w:val="00FB2394"/>
    <w:rsid w:val="00FB24F4"/>
    <w:rsid w:val="00FB6281"/>
    <w:rsid w:val="00FB764E"/>
    <w:rsid w:val="00FD1926"/>
    <w:rsid w:val="00FD3226"/>
    <w:rsid w:val="00FD33A7"/>
    <w:rsid w:val="00FD7720"/>
    <w:rsid w:val="00FE0E2C"/>
    <w:rsid w:val="00FE1098"/>
    <w:rsid w:val="00FE2FBB"/>
    <w:rsid w:val="00FE4825"/>
    <w:rsid w:val="00FE71AB"/>
    <w:rsid w:val="00FE728C"/>
    <w:rsid w:val="00FF4E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65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48E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601C45"/>
    <w:pPr>
      <w:tabs>
        <w:tab w:val="center" w:pos="4153"/>
        <w:tab w:val="right" w:pos="8306"/>
      </w:tabs>
      <w:snapToGrid w:val="0"/>
    </w:pPr>
    <w:rPr>
      <w:sz w:val="20"/>
      <w:szCs w:val="20"/>
    </w:rPr>
  </w:style>
  <w:style w:type="character" w:styleId="a5">
    <w:name w:val="page number"/>
    <w:basedOn w:val="a0"/>
    <w:rsid w:val="00601C45"/>
  </w:style>
  <w:style w:type="paragraph" w:styleId="a6">
    <w:name w:val="header"/>
    <w:basedOn w:val="a"/>
    <w:link w:val="a7"/>
    <w:rsid w:val="00B00794"/>
    <w:pPr>
      <w:tabs>
        <w:tab w:val="center" w:pos="4153"/>
        <w:tab w:val="right" w:pos="8306"/>
      </w:tabs>
      <w:snapToGrid w:val="0"/>
    </w:pPr>
    <w:rPr>
      <w:sz w:val="20"/>
      <w:szCs w:val="20"/>
    </w:rPr>
  </w:style>
  <w:style w:type="character" w:customStyle="1" w:styleId="a7">
    <w:name w:val="頁首 字元"/>
    <w:link w:val="a6"/>
    <w:rsid w:val="00B00794"/>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65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48E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601C45"/>
    <w:pPr>
      <w:tabs>
        <w:tab w:val="center" w:pos="4153"/>
        <w:tab w:val="right" w:pos="8306"/>
      </w:tabs>
      <w:snapToGrid w:val="0"/>
    </w:pPr>
    <w:rPr>
      <w:sz w:val="20"/>
      <w:szCs w:val="20"/>
    </w:rPr>
  </w:style>
  <w:style w:type="character" w:styleId="a5">
    <w:name w:val="page number"/>
    <w:basedOn w:val="a0"/>
    <w:rsid w:val="00601C45"/>
  </w:style>
  <w:style w:type="paragraph" w:styleId="a6">
    <w:name w:val="header"/>
    <w:basedOn w:val="a"/>
    <w:link w:val="a7"/>
    <w:rsid w:val="00B00794"/>
    <w:pPr>
      <w:tabs>
        <w:tab w:val="center" w:pos="4153"/>
        <w:tab w:val="right" w:pos="8306"/>
      </w:tabs>
      <w:snapToGrid w:val="0"/>
    </w:pPr>
    <w:rPr>
      <w:sz w:val="20"/>
      <w:szCs w:val="20"/>
    </w:rPr>
  </w:style>
  <w:style w:type="character" w:customStyle="1" w:styleId="a7">
    <w:name w:val="頁首 字元"/>
    <w:link w:val="a6"/>
    <w:rsid w:val="00B0079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7</Pages>
  <Words>1021</Words>
  <Characters>5825</Characters>
  <Application>Microsoft Office Word</Application>
  <DocSecurity>0</DocSecurity>
  <Lines>48</Lines>
  <Paragraphs>13</Paragraphs>
  <ScaleCrop>false</ScaleCrop>
  <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表1、固定污染源空氣污染管制法規</dc:title>
  <dc:creator>何佳祥</dc:creator>
  <cp:lastModifiedBy>簡大詠</cp:lastModifiedBy>
  <cp:revision>18</cp:revision>
  <cp:lastPrinted>2015-12-25T03:06:00Z</cp:lastPrinted>
  <dcterms:created xsi:type="dcterms:W3CDTF">2015-12-23T10:38:00Z</dcterms:created>
  <dcterms:modified xsi:type="dcterms:W3CDTF">2015-12-25T03:21:00Z</dcterms:modified>
</cp:coreProperties>
</file>