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E2" w:rsidRDefault="00B57415">
      <w:pPr>
        <w:rPr>
          <w:rFonts w:hint="eastAsia"/>
        </w:rPr>
      </w:pPr>
      <w:r>
        <w:rPr>
          <w:rFonts w:hint="eastAsia"/>
        </w:rPr>
        <w:t>新聞附件</w:t>
      </w:r>
      <w:r>
        <w:rPr>
          <w:rFonts w:hint="eastAsia"/>
        </w:rPr>
        <w:t>-</w:t>
      </w:r>
      <w:r>
        <w:rPr>
          <w:rFonts w:hint="eastAsia"/>
        </w:rPr>
        <w:t>附圖</w:t>
      </w:r>
      <w:r>
        <w:rPr>
          <w:rFonts w:hint="eastAsia"/>
        </w:rPr>
        <w:t>1</w:t>
      </w:r>
    </w:p>
    <w:p w:rsidR="00B57415" w:rsidRDefault="00B5741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403860</wp:posOffset>
            </wp:positionV>
            <wp:extent cx="6889750" cy="6286500"/>
            <wp:effectExtent l="19050" t="0" r="25400" b="0"/>
            <wp:wrapTight wrapText="bothSides">
              <wp:wrapPolygon edited="0">
                <wp:start x="-60" y="0"/>
                <wp:lineTo x="-60" y="21600"/>
                <wp:lineTo x="21680" y="21600"/>
                <wp:lineTo x="21680" y="0"/>
                <wp:lineTo x="-60" y="0"/>
              </wp:wrapPolygon>
            </wp:wrapTight>
            <wp:docPr id="2" name="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B57415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7415"/>
    <w:rsid w:val="00001F5E"/>
    <w:rsid w:val="00021A92"/>
    <w:rsid w:val="00056A4D"/>
    <w:rsid w:val="00056B24"/>
    <w:rsid w:val="00063F15"/>
    <w:rsid w:val="00066A3F"/>
    <w:rsid w:val="00067637"/>
    <w:rsid w:val="00072D0D"/>
    <w:rsid w:val="0007572A"/>
    <w:rsid w:val="00075B49"/>
    <w:rsid w:val="0009136B"/>
    <w:rsid w:val="00095E91"/>
    <w:rsid w:val="00097F2C"/>
    <w:rsid w:val="000B4F68"/>
    <w:rsid w:val="000B5873"/>
    <w:rsid w:val="000D1640"/>
    <w:rsid w:val="000D6ABA"/>
    <w:rsid w:val="000E0051"/>
    <w:rsid w:val="000E5686"/>
    <w:rsid w:val="000E6E12"/>
    <w:rsid w:val="000F1285"/>
    <w:rsid w:val="000F68B0"/>
    <w:rsid w:val="00100E1C"/>
    <w:rsid w:val="001010B2"/>
    <w:rsid w:val="00106300"/>
    <w:rsid w:val="00106762"/>
    <w:rsid w:val="00113902"/>
    <w:rsid w:val="00113E0B"/>
    <w:rsid w:val="0011786B"/>
    <w:rsid w:val="001228CB"/>
    <w:rsid w:val="00140490"/>
    <w:rsid w:val="0014785B"/>
    <w:rsid w:val="0015354F"/>
    <w:rsid w:val="001537E4"/>
    <w:rsid w:val="00157526"/>
    <w:rsid w:val="00164AD6"/>
    <w:rsid w:val="001711B6"/>
    <w:rsid w:val="00172457"/>
    <w:rsid w:val="001726E0"/>
    <w:rsid w:val="00181C0B"/>
    <w:rsid w:val="0018279C"/>
    <w:rsid w:val="001912F9"/>
    <w:rsid w:val="00194DB2"/>
    <w:rsid w:val="001A1BAB"/>
    <w:rsid w:val="001B5143"/>
    <w:rsid w:val="001B576F"/>
    <w:rsid w:val="001B7555"/>
    <w:rsid w:val="001C1D22"/>
    <w:rsid w:val="001C6B4D"/>
    <w:rsid w:val="001D2DE5"/>
    <w:rsid w:val="001E641E"/>
    <w:rsid w:val="001F365C"/>
    <w:rsid w:val="001F3BF5"/>
    <w:rsid w:val="001F7DCD"/>
    <w:rsid w:val="00205708"/>
    <w:rsid w:val="002058BE"/>
    <w:rsid w:val="00216D47"/>
    <w:rsid w:val="00216DD4"/>
    <w:rsid w:val="00226BC4"/>
    <w:rsid w:val="002365D6"/>
    <w:rsid w:val="002434EC"/>
    <w:rsid w:val="00244E4F"/>
    <w:rsid w:val="00252F92"/>
    <w:rsid w:val="0026187D"/>
    <w:rsid w:val="00267BAE"/>
    <w:rsid w:val="00284A0C"/>
    <w:rsid w:val="00292E5A"/>
    <w:rsid w:val="002956BB"/>
    <w:rsid w:val="0029675D"/>
    <w:rsid w:val="002A05B8"/>
    <w:rsid w:val="002A191D"/>
    <w:rsid w:val="002A2938"/>
    <w:rsid w:val="002A49E2"/>
    <w:rsid w:val="002C0DE5"/>
    <w:rsid w:val="002C4573"/>
    <w:rsid w:val="002C5212"/>
    <w:rsid w:val="002C7254"/>
    <w:rsid w:val="00307835"/>
    <w:rsid w:val="003200A2"/>
    <w:rsid w:val="00325389"/>
    <w:rsid w:val="00347C37"/>
    <w:rsid w:val="00355A02"/>
    <w:rsid w:val="003639FA"/>
    <w:rsid w:val="00363B00"/>
    <w:rsid w:val="00377B65"/>
    <w:rsid w:val="0039588E"/>
    <w:rsid w:val="00397668"/>
    <w:rsid w:val="003B0B1B"/>
    <w:rsid w:val="003B3997"/>
    <w:rsid w:val="003C13D2"/>
    <w:rsid w:val="003D228D"/>
    <w:rsid w:val="003D4E74"/>
    <w:rsid w:val="003D70B7"/>
    <w:rsid w:val="003E08D6"/>
    <w:rsid w:val="003E305B"/>
    <w:rsid w:val="003E6785"/>
    <w:rsid w:val="003F7D4B"/>
    <w:rsid w:val="00402815"/>
    <w:rsid w:val="00404426"/>
    <w:rsid w:val="0040749A"/>
    <w:rsid w:val="0042163A"/>
    <w:rsid w:val="00431869"/>
    <w:rsid w:val="004420E2"/>
    <w:rsid w:val="004451B1"/>
    <w:rsid w:val="0045031E"/>
    <w:rsid w:val="00451355"/>
    <w:rsid w:val="0046472A"/>
    <w:rsid w:val="00465EB3"/>
    <w:rsid w:val="0046674F"/>
    <w:rsid w:val="00471E73"/>
    <w:rsid w:val="00483915"/>
    <w:rsid w:val="00483DBC"/>
    <w:rsid w:val="0049199C"/>
    <w:rsid w:val="00491A2C"/>
    <w:rsid w:val="004946A4"/>
    <w:rsid w:val="00495667"/>
    <w:rsid w:val="00497781"/>
    <w:rsid w:val="004A0240"/>
    <w:rsid w:val="004B21CA"/>
    <w:rsid w:val="004B4457"/>
    <w:rsid w:val="004B5ECB"/>
    <w:rsid w:val="004C1293"/>
    <w:rsid w:val="004C7EDD"/>
    <w:rsid w:val="004E79AA"/>
    <w:rsid w:val="004F1FCC"/>
    <w:rsid w:val="004F2BC0"/>
    <w:rsid w:val="004F2BDD"/>
    <w:rsid w:val="00505021"/>
    <w:rsid w:val="00507F90"/>
    <w:rsid w:val="005124BE"/>
    <w:rsid w:val="005210B7"/>
    <w:rsid w:val="00535FEC"/>
    <w:rsid w:val="0053750F"/>
    <w:rsid w:val="005425B1"/>
    <w:rsid w:val="00570D66"/>
    <w:rsid w:val="00573695"/>
    <w:rsid w:val="00575254"/>
    <w:rsid w:val="00593515"/>
    <w:rsid w:val="00593DF7"/>
    <w:rsid w:val="005A03A2"/>
    <w:rsid w:val="005A45D3"/>
    <w:rsid w:val="005A5948"/>
    <w:rsid w:val="005B2C02"/>
    <w:rsid w:val="005B3395"/>
    <w:rsid w:val="005C28BE"/>
    <w:rsid w:val="005C2952"/>
    <w:rsid w:val="005D3AEC"/>
    <w:rsid w:val="005E463A"/>
    <w:rsid w:val="005F7705"/>
    <w:rsid w:val="005F7A57"/>
    <w:rsid w:val="00604CD1"/>
    <w:rsid w:val="00605492"/>
    <w:rsid w:val="00607E38"/>
    <w:rsid w:val="00625DAE"/>
    <w:rsid w:val="00643C32"/>
    <w:rsid w:val="006630BD"/>
    <w:rsid w:val="0068149B"/>
    <w:rsid w:val="006826F1"/>
    <w:rsid w:val="00693783"/>
    <w:rsid w:val="006A3820"/>
    <w:rsid w:val="006B10C2"/>
    <w:rsid w:val="006B210A"/>
    <w:rsid w:val="006B7123"/>
    <w:rsid w:val="006C0E86"/>
    <w:rsid w:val="006D24C7"/>
    <w:rsid w:val="006E08C5"/>
    <w:rsid w:val="006E1D11"/>
    <w:rsid w:val="00705343"/>
    <w:rsid w:val="00721D97"/>
    <w:rsid w:val="00724897"/>
    <w:rsid w:val="00730C19"/>
    <w:rsid w:val="00736993"/>
    <w:rsid w:val="00744E00"/>
    <w:rsid w:val="00773A10"/>
    <w:rsid w:val="007760C9"/>
    <w:rsid w:val="00780EF5"/>
    <w:rsid w:val="00785882"/>
    <w:rsid w:val="00793238"/>
    <w:rsid w:val="007B67C9"/>
    <w:rsid w:val="007C18C2"/>
    <w:rsid w:val="007D14D4"/>
    <w:rsid w:val="007D631A"/>
    <w:rsid w:val="007F3538"/>
    <w:rsid w:val="007F3CC9"/>
    <w:rsid w:val="008006A0"/>
    <w:rsid w:val="008009B6"/>
    <w:rsid w:val="00810D2B"/>
    <w:rsid w:val="00812B6C"/>
    <w:rsid w:val="00814AC9"/>
    <w:rsid w:val="00814D57"/>
    <w:rsid w:val="00823918"/>
    <w:rsid w:val="00832442"/>
    <w:rsid w:val="00855C59"/>
    <w:rsid w:val="0086038C"/>
    <w:rsid w:val="0086192A"/>
    <w:rsid w:val="00894D12"/>
    <w:rsid w:val="008B2C35"/>
    <w:rsid w:val="008B6DCD"/>
    <w:rsid w:val="008C2519"/>
    <w:rsid w:val="008C33DF"/>
    <w:rsid w:val="008C351C"/>
    <w:rsid w:val="008D311F"/>
    <w:rsid w:val="00900FAD"/>
    <w:rsid w:val="0090528E"/>
    <w:rsid w:val="00912945"/>
    <w:rsid w:val="0091604E"/>
    <w:rsid w:val="0093153E"/>
    <w:rsid w:val="009370F4"/>
    <w:rsid w:val="0093761D"/>
    <w:rsid w:val="009410BA"/>
    <w:rsid w:val="0095080D"/>
    <w:rsid w:val="00950BE2"/>
    <w:rsid w:val="00956254"/>
    <w:rsid w:val="00962C1C"/>
    <w:rsid w:val="00965C38"/>
    <w:rsid w:val="009758B9"/>
    <w:rsid w:val="00987064"/>
    <w:rsid w:val="00992994"/>
    <w:rsid w:val="0099472F"/>
    <w:rsid w:val="009A65AC"/>
    <w:rsid w:val="009B3F4C"/>
    <w:rsid w:val="009B79E2"/>
    <w:rsid w:val="009E1CEE"/>
    <w:rsid w:val="009E3730"/>
    <w:rsid w:val="00A00C9C"/>
    <w:rsid w:val="00A15F91"/>
    <w:rsid w:val="00A30785"/>
    <w:rsid w:val="00A35562"/>
    <w:rsid w:val="00A36C9C"/>
    <w:rsid w:val="00A37CCA"/>
    <w:rsid w:val="00A44065"/>
    <w:rsid w:val="00A45453"/>
    <w:rsid w:val="00A457D2"/>
    <w:rsid w:val="00A4669F"/>
    <w:rsid w:val="00A50AB9"/>
    <w:rsid w:val="00A63E3D"/>
    <w:rsid w:val="00A64B37"/>
    <w:rsid w:val="00A9018A"/>
    <w:rsid w:val="00A950AF"/>
    <w:rsid w:val="00AA0661"/>
    <w:rsid w:val="00AA215E"/>
    <w:rsid w:val="00AA2829"/>
    <w:rsid w:val="00AA34DC"/>
    <w:rsid w:val="00AC5031"/>
    <w:rsid w:val="00AC5340"/>
    <w:rsid w:val="00AD27C9"/>
    <w:rsid w:val="00AD6B8F"/>
    <w:rsid w:val="00AD7F8F"/>
    <w:rsid w:val="00AE2A0F"/>
    <w:rsid w:val="00AE43BD"/>
    <w:rsid w:val="00B213D6"/>
    <w:rsid w:val="00B21C64"/>
    <w:rsid w:val="00B30572"/>
    <w:rsid w:val="00B44B20"/>
    <w:rsid w:val="00B459B3"/>
    <w:rsid w:val="00B474B7"/>
    <w:rsid w:val="00B525EF"/>
    <w:rsid w:val="00B53A23"/>
    <w:rsid w:val="00B564D6"/>
    <w:rsid w:val="00B57415"/>
    <w:rsid w:val="00B60A22"/>
    <w:rsid w:val="00B64F8B"/>
    <w:rsid w:val="00B73F2E"/>
    <w:rsid w:val="00B8345F"/>
    <w:rsid w:val="00B83CCF"/>
    <w:rsid w:val="00B84F09"/>
    <w:rsid w:val="00B944B2"/>
    <w:rsid w:val="00B96EE3"/>
    <w:rsid w:val="00BA3BD0"/>
    <w:rsid w:val="00BB4C2A"/>
    <w:rsid w:val="00BD4331"/>
    <w:rsid w:val="00C0237D"/>
    <w:rsid w:val="00C065D7"/>
    <w:rsid w:val="00C1339C"/>
    <w:rsid w:val="00C2538B"/>
    <w:rsid w:val="00C31294"/>
    <w:rsid w:val="00C31860"/>
    <w:rsid w:val="00C32268"/>
    <w:rsid w:val="00C346B5"/>
    <w:rsid w:val="00C363E5"/>
    <w:rsid w:val="00C45F97"/>
    <w:rsid w:val="00C61BF0"/>
    <w:rsid w:val="00C93222"/>
    <w:rsid w:val="00C952B9"/>
    <w:rsid w:val="00C96779"/>
    <w:rsid w:val="00CA0F0B"/>
    <w:rsid w:val="00CB11D7"/>
    <w:rsid w:val="00CB5489"/>
    <w:rsid w:val="00CB7476"/>
    <w:rsid w:val="00CC561B"/>
    <w:rsid w:val="00CD651C"/>
    <w:rsid w:val="00CE5DE8"/>
    <w:rsid w:val="00CF0F66"/>
    <w:rsid w:val="00CF1E23"/>
    <w:rsid w:val="00CF36CD"/>
    <w:rsid w:val="00CF7FF2"/>
    <w:rsid w:val="00D130D3"/>
    <w:rsid w:val="00D16DEA"/>
    <w:rsid w:val="00D26C66"/>
    <w:rsid w:val="00D30774"/>
    <w:rsid w:val="00D41C1C"/>
    <w:rsid w:val="00D46C91"/>
    <w:rsid w:val="00D63380"/>
    <w:rsid w:val="00D8565B"/>
    <w:rsid w:val="00DA168A"/>
    <w:rsid w:val="00DB2876"/>
    <w:rsid w:val="00DB74A7"/>
    <w:rsid w:val="00DC07E9"/>
    <w:rsid w:val="00DE031C"/>
    <w:rsid w:val="00DE048C"/>
    <w:rsid w:val="00DE357C"/>
    <w:rsid w:val="00DE4A5B"/>
    <w:rsid w:val="00DF0194"/>
    <w:rsid w:val="00E260F1"/>
    <w:rsid w:val="00E32D21"/>
    <w:rsid w:val="00E3461A"/>
    <w:rsid w:val="00E368E8"/>
    <w:rsid w:val="00E4271E"/>
    <w:rsid w:val="00E67F06"/>
    <w:rsid w:val="00EA4DF2"/>
    <w:rsid w:val="00EB49A8"/>
    <w:rsid w:val="00EC5EB9"/>
    <w:rsid w:val="00EC704E"/>
    <w:rsid w:val="00ED3959"/>
    <w:rsid w:val="00EE15C5"/>
    <w:rsid w:val="00EE5036"/>
    <w:rsid w:val="00EF080A"/>
    <w:rsid w:val="00EF4A49"/>
    <w:rsid w:val="00EF72E9"/>
    <w:rsid w:val="00F03805"/>
    <w:rsid w:val="00F229CD"/>
    <w:rsid w:val="00F27071"/>
    <w:rsid w:val="00F37E35"/>
    <w:rsid w:val="00F433BA"/>
    <w:rsid w:val="00F54CF6"/>
    <w:rsid w:val="00F64069"/>
    <w:rsid w:val="00F77E65"/>
    <w:rsid w:val="00F84C7B"/>
    <w:rsid w:val="00F951B4"/>
    <w:rsid w:val="00FC0F27"/>
    <w:rsid w:val="00FC1B29"/>
    <w:rsid w:val="00FC3D7B"/>
    <w:rsid w:val="00FD71B0"/>
    <w:rsid w:val="00FE1B07"/>
    <w:rsid w:val="00FF2B0A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hsun\Downloads\&#28954;&#21270;&#37327;%20(1)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TW"/>
  <c:style val="5"/>
  <c:chart>
    <c:title>
      <c:tx>
        <c:rich>
          <a:bodyPr/>
          <a:lstStyle/>
          <a:p>
            <a:pPr>
              <a:defRPr/>
            </a:pPr>
            <a:r>
              <a:rPr lang="zh-TW" altLang="en-US" sz="1600" b="0" baseline="0">
                <a:ea typeface="標楷體" panose="03000509000000000000" pitchFamily="65" charset="-120"/>
              </a:rPr>
              <a:t>附圖</a:t>
            </a:r>
            <a:r>
              <a:rPr lang="en-US" altLang="zh-TW" sz="1600" b="0" baseline="0">
                <a:ea typeface="標楷體" panose="03000509000000000000" pitchFamily="65" charset="-120"/>
              </a:rPr>
              <a:t>1</a:t>
            </a:r>
            <a:r>
              <a:rPr lang="zh-TW" altLang="en-US" sz="1600" b="0" baseline="0">
                <a:ea typeface="標楷體" panose="03000509000000000000" pitchFamily="65" charset="-120"/>
              </a:rPr>
              <a:t> </a:t>
            </a:r>
            <a:r>
              <a:rPr lang="zh-TW" sz="1600" b="0" baseline="0">
                <a:ea typeface="標楷體" panose="03000509000000000000" pitchFamily="65" charset="-120"/>
              </a:rPr>
              <a:t>焚化廠協助禽流感動物屍體處理量統計圖</a:t>
            </a:r>
          </a:p>
        </c:rich>
      </c:tx>
      <c:layout>
        <c:manualLayout>
          <c:xMode val="edge"/>
          <c:yMode val="edge"/>
          <c:x val="0.22441733145628054"/>
          <c:y val="0.92360811394044051"/>
        </c:manualLayout>
      </c:layout>
    </c:title>
    <c:plotArea>
      <c:layout>
        <c:manualLayout>
          <c:layoutTarget val="inner"/>
          <c:xMode val="edge"/>
          <c:yMode val="edge"/>
          <c:x val="8.0120234853327463E-2"/>
          <c:y val="3.7779904215744252E-2"/>
          <c:w val="0.85878821693510798"/>
          <c:h val="0.82643112054657775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焚化量</c:v>
                </c:pt>
              </c:strCache>
            </c:strRef>
          </c:tx>
          <c:dLbls>
            <c:dLbl>
              <c:idx val="1"/>
              <c:layout>
                <c:manualLayout>
                  <c:x val="-1.5642108556233392E-3"/>
                  <c:y val="7.3641248016203309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5642108556233392E-3"/>
                  <c:y val="6.2484636550340644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0"/>
                  <c:y val="8.500130837119689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0"/>
                  <c:y val="0.10533079135500811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2.0655358189119307E-3"/>
                  <c:y val="0.25462989001374831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1.5642108556233965E-3"/>
                  <c:y val="0.19893835022888004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1.8148820326678778E-3"/>
                  <c:y val="0.26235595550556184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 val="-5.4446460980036374E-3"/>
                  <c:y val="0.2973451756030499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 val="9.0744101633393887E-3"/>
                  <c:y val="0.25163588926384217"/>
                </c:manualLayout>
              </c:layout>
              <c:dLblPos val="outEnd"/>
              <c:showVal val="1"/>
            </c:dLbl>
            <c:dLbl>
              <c:idx val="10"/>
              <c:layout>
                <c:manualLayout>
                  <c:x val="3.6297640653357556E-3"/>
                  <c:y val="0.30839020122484734"/>
                </c:manualLayout>
              </c:layout>
              <c:dLblPos val="outEnd"/>
              <c:showVal val="1"/>
            </c:dLbl>
            <c:dLblPos val="ctr"/>
            <c:showVal val="1"/>
          </c:dLbls>
          <c:cat>
            <c:strRef>
              <c:f>Sheet1!$A$2:$A$25</c:f>
              <c:strCache>
                <c:ptCount val="24"/>
                <c:pt idx="0">
                  <c:v>14日</c:v>
                </c:pt>
                <c:pt idx="1">
                  <c:v>15日</c:v>
                </c:pt>
                <c:pt idx="2">
                  <c:v>16日</c:v>
                </c:pt>
                <c:pt idx="3">
                  <c:v>17日</c:v>
                </c:pt>
                <c:pt idx="4">
                  <c:v>18日</c:v>
                </c:pt>
                <c:pt idx="5">
                  <c:v>19日</c:v>
                </c:pt>
                <c:pt idx="6">
                  <c:v>20日</c:v>
                </c:pt>
                <c:pt idx="7">
                  <c:v>21日</c:v>
                </c:pt>
                <c:pt idx="8">
                  <c:v>22日</c:v>
                </c:pt>
                <c:pt idx="9">
                  <c:v>23日</c:v>
                </c:pt>
                <c:pt idx="10">
                  <c:v>24日</c:v>
                </c:pt>
                <c:pt idx="11">
                  <c:v>25日</c:v>
                </c:pt>
                <c:pt idx="12">
                  <c:v>26日</c:v>
                </c:pt>
                <c:pt idx="13">
                  <c:v>27日</c:v>
                </c:pt>
                <c:pt idx="14">
                  <c:v>28日</c:v>
                </c:pt>
                <c:pt idx="15">
                  <c:v>29日</c:v>
                </c:pt>
                <c:pt idx="16">
                  <c:v>30日</c:v>
                </c:pt>
                <c:pt idx="17">
                  <c:v>31日</c:v>
                </c:pt>
                <c:pt idx="18">
                  <c:v>1日</c:v>
                </c:pt>
                <c:pt idx="19">
                  <c:v>2日</c:v>
                </c:pt>
                <c:pt idx="20">
                  <c:v>3日</c:v>
                </c:pt>
                <c:pt idx="21">
                  <c:v>4日</c:v>
                </c:pt>
                <c:pt idx="22">
                  <c:v>5日</c:v>
                </c:pt>
                <c:pt idx="23">
                  <c:v>6日</c:v>
                </c:pt>
              </c:strCache>
            </c:strRef>
          </c:cat>
          <c:val>
            <c:numRef>
              <c:f>Sheet1!$B$2:$B$25</c:f>
              <c:numCache>
                <c:formatCode>General</c:formatCode>
                <c:ptCount val="24"/>
                <c:pt idx="0">
                  <c:v>8.66</c:v>
                </c:pt>
                <c:pt idx="1">
                  <c:v>59.690000000000012</c:v>
                </c:pt>
                <c:pt idx="2">
                  <c:v>68.86</c:v>
                </c:pt>
                <c:pt idx="3">
                  <c:v>98.98</c:v>
                </c:pt>
                <c:pt idx="4">
                  <c:v>138.47999999999999</c:v>
                </c:pt>
                <c:pt idx="5">
                  <c:v>101.55</c:v>
                </c:pt>
                <c:pt idx="6">
                  <c:v>71.410000000000025</c:v>
                </c:pt>
                <c:pt idx="7">
                  <c:v>106.48</c:v>
                </c:pt>
                <c:pt idx="8">
                  <c:v>105.35</c:v>
                </c:pt>
                <c:pt idx="9">
                  <c:v>144.37</c:v>
                </c:pt>
                <c:pt idx="10">
                  <c:v>230.23</c:v>
                </c:pt>
                <c:pt idx="11">
                  <c:v>85.57</c:v>
                </c:pt>
                <c:pt idx="12">
                  <c:v>153.91999999999999</c:v>
                </c:pt>
                <c:pt idx="13">
                  <c:v>96.42</c:v>
                </c:pt>
                <c:pt idx="14">
                  <c:v>113.73</c:v>
                </c:pt>
                <c:pt idx="15">
                  <c:v>31.22</c:v>
                </c:pt>
                <c:pt idx="16">
                  <c:v>139.57</c:v>
                </c:pt>
                <c:pt idx="17">
                  <c:v>214.1</c:v>
                </c:pt>
                <c:pt idx="18">
                  <c:v>137.63999999999999</c:v>
                </c:pt>
                <c:pt idx="19">
                  <c:v>105.03</c:v>
                </c:pt>
                <c:pt idx="20">
                  <c:v>195.53</c:v>
                </c:pt>
                <c:pt idx="21">
                  <c:v>93.06</c:v>
                </c:pt>
                <c:pt idx="22">
                  <c:v>269.28999999999985</c:v>
                </c:pt>
                <c:pt idx="23">
                  <c:v>279.81</c:v>
                </c:pt>
              </c:numCache>
            </c:numRef>
          </c:val>
        </c:ser>
        <c:axId val="268231040"/>
        <c:axId val="268232576"/>
      </c:barChart>
      <c:lineChart>
        <c:grouping val="standard"/>
        <c:ser>
          <c:idx val="1"/>
          <c:order val="1"/>
          <c:tx>
            <c:strRef>
              <c:f>Sheet1!$C$1</c:f>
              <c:strCache>
                <c:ptCount val="1"/>
                <c:pt idx="0">
                  <c:v>累計量</c:v>
                </c:pt>
              </c:strCache>
            </c:strRef>
          </c:tx>
          <c:marker>
            <c:symbol val="none"/>
          </c:marker>
          <c:dLbls>
            <c:dLbl>
              <c:idx val="0"/>
              <c:delete val="1"/>
            </c:dLbl>
            <c:dLbl>
              <c:idx val="23"/>
              <c:spPr/>
              <c:txPr>
                <a:bodyPr/>
                <a:lstStyle/>
                <a:p>
                  <a:pPr>
                    <a:defRPr sz="1800" b="1">
                      <a:solidFill>
                        <a:srgbClr val="FF0000"/>
                      </a:solidFill>
                    </a:defRPr>
                  </a:pPr>
                  <a:endParaRPr lang="zh-TW"/>
                </a:p>
              </c:txPr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zh-TW"/>
              </a:p>
            </c:txPr>
            <c:dLblPos val="t"/>
            <c:showVal val="1"/>
          </c:dLbls>
          <c:cat>
            <c:strRef>
              <c:f>Sheet1!$A$2:$A$25</c:f>
              <c:strCache>
                <c:ptCount val="24"/>
                <c:pt idx="0">
                  <c:v>14日</c:v>
                </c:pt>
                <c:pt idx="1">
                  <c:v>15日</c:v>
                </c:pt>
                <c:pt idx="2">
                  <c:v>16日</c:v>
                </c:pt>
                <c:pt idx="3">
                  <c:v>17日</c:v>
                </c:pt>
                <c:pt idx="4">
                  <c:v>18日</c:v>
                </c:pt>
                <c:pt idx="5">
                  <c:v>19日</c:v>
                </c:pt>
                <c:pt idx="6">
                  <c:v>20日</c:v>
                </c:pt>
                <c:pt idx="7">
                  <c:v>21日</c:v>
                </c:pt>
                <c:pt idx="8">
                  <c:v>22日</c:v>
                </c:pt>
                <c:pt idx="9">
                  <c:v>23日</c:v>
                </c:pt>
                <c:pt idx="10">
                  <c:v>24日</c:v>
                </c:pt>
                <c:pt idx="11">
                  <c:v>25日</c:v>
                </c:pt>
                <c:pt idx="12">
                  <c:v>26日</c:v>
                </c:pt>
                <c:pt idx="13">
                  <c:v>27日</c:v>
                </c:pt>
                <c:pt idx="14">
                  <c:v>28日</c:v>
                </c:pt>
                <c:pt idx="15">
                  <c:v>29日</c:v>
                </c:pt>
                <c:pt idx="16">
                  <c:v>30日</c:v>
                </c:pt>
                <c:pt idx="17">
                  <c:v>31日</c:v>
                </c:pt>
                <c:pt idx="18">
                  <c:v>1日</c:v>
                </c:pt>
                <c:pt idx="19">
                  <c:v>2日</c:v>
                </c:pt>
                <c:pt idx="20">
                  <c:v>3日</c:v>
                </c:pt>
                <c:pt idx="21">
                  <c:v>4日</c:v>
                </c:pt>
                <c:pt idx="22">
                  <c:v>5日</c:v>
                </c:pt>
                <c:pt idx="23">
                  <c:v>6日</c:v>
                </c:pt>
              </c:strCache>
            </c:strRef>
          </c:cat>
          <c:val>
            <c:numRef>
              <c:f>Sheet1!$C$2:$C$25</c:f>
              <c:numCache>
                <c:formatCode>General</c:formatCode>
                <c:ptCount val="24"/>
                <c:pt idx="0">
                  <c:v>8.66</c:v>
                </c:pt>
                <c:pt idx="1">
                  <c:v>68.349999999999994</c:v>
                </c:pt>
                <c:pt idx="2">
                  <c:v>137.20999999999998</c:v>
                </c:pt>
                <c:pt idx="3">
                  <c:v>236.19</c:v>
                </c:pt>
                <c:pt idx="4">
                  <c:v>374.66999999999996</c:v>
                </c:pt>
                <c:pt idx="5">
                  <c:v>476.2199999999998</c:v>
                </c:pt>
                <c:pt idx="6">
                  <c:v>547.63</c:v>
                </c:pt>
                <c:pt idx="7">
                  <c:v>654.11</c:v>
                </c:pt>
                <c:pt idx="8">
                  <c:v>759.4599999999997</c:v>
                </c:pt>
                <c:pt idx="9">
                  <c:v>903.8299999999997</c:v>
                </c:pt>
                <c:pt idx="10">
                  <c:v>1134.06</c:v>
                </c:pt>
                <c:pt idx="11">
                  <c:v>1219.6299999999999</c:v>
                </c:pt>
                <c:pt idx="12">
                  <c:v>1373.55</c:v>
                </c:pt>
                <c:pt idx="13">
                  <c:v>1469.97</c:v>
                </c:pt>
                <c:pt idx="14">
                  <c:v>1583.7</c:v>
                </c:pt>
                <c:pt idx="15">
                  <c:v>1614.92</c:v>
                </c:pt>
                <c:pt idx="16">
                  <c:v>1754.49</c:v>
                </c:pt>
                <c:pt idx="17">
                  <c:v>1968.59</c:v>
                </c:pt>
                <c:pt idx="18">
                  <c:v>2106.23</c:v>
                </c:pt>
                <c:pt idx="19">
                  <c:v>2211.2599999999998</c:v>
                </c:pt>
                <c:pt idx="20">
                  <c:v>2406.7900000000004</c:v>
                </c:pt>
                <c:pt idx="21">
                  <c:v>2499.8500000000017</c:v>
                </c:pt>
                <c:pt idx="22">
                  <c:v>2769.1400000000003</c:v>
                </c:pt>
                <c:pt idx="23">
                  <c:v>3048.9500000000012</c:v>
                </c:pt>
              </c:numCache>
            </c:numRef>
          </c:val>
        </c:ser>
        <c:marker val="1"/>
        <c:axId val="268269056"/>
        <c:axId val="268267520"/>
      </c:lineChart>
      <c:catAx>
        <c:axId val="268231040"/>
        <c:scaling>
          <c:orientation val="minMax"/>
        </c:scaling>
        <c:axPos val="b"/>
        <c:numFmt formatCode="General" sourceLinked="1"/>
        <c:minorTickMark val="in"/>
        <c:tickLblPos val="nextTo"/>
        <c:crossAx val="268232576"/>
        <c:crosses val="autoZero"/>
        <c:auto val="1"/>
        <c:lblAlgn val="ctr"/>
        <c:lblOffset val="100"/>
      </c:catAx>
      <c:valAx>
        <c:axId val="268232576"/>
        <c:scaling>
          <c:orientation val="minMax"/>
        </c:scaling>
        <c:axPos val="l"/>
        <c:majorGridlines/>
        <c:title>
          <c:tx>
            <c:rich>
              <a:bodyPr rot="0" vert="wordArtVertRtl"/>
              <a:lstStyle/>
              <a:p>
                <a:pPr>
                  <a:defRPr/>
                </a:pPr>
                <a:r>
                  <a:rPr lang="zh-TW"/>
                  <a:t>焚化量</a:t>
                </a:r>
                <a:r>
                  <a:rPr lang="en-US"/>
                  <a:t>(</a:t>
                </a:r>
                <a:r>
                  <a:rPr lang="zh-TW"/>
                  <a:t>公噸</a:t>
                </a:r>
                <a:r>
                  <a:rPr lang="en-US"/>
                  <a:t>)</a:t>
                </a:r>
                <a:endParaRPr lang="zh-TW"/>
              </a:p>
            </c:rich>
          </c:tx>
        </c:title>
        <c:numFmt formatCode="General" sourceLinked="1"/>
        <c:tickLblPos val="nextTo"/>
        <c:crossAx val="268231040"/>
        <c:crosses val="autoZero"/>
        <c:crossBetween val="between"/>
      </c:valAx>
      <c:valAx>
        <c:axId val="268267520"/>
        <c:scaling>
          <c:orientation val="minMax"/>
        </c:scaling>
        <c:axPos val="r"/>
        <c:numFmt formatCode="General" sourceLinked="1"/>
        <c:tickLblPos val="nextTo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zh-TW"/>
          </a:p>
        </c:txPr>
        <c:crossAx val="268269056"/>
        <c:crosses val="max"/>
        <c:crossBetween val="between"/>
      </c:valAx>
      <c:catAx>
        <c:axId val="268269056"/>
        <c:scaling>
          <c:orientation val="minMax"/>
        </c:scaling>
        <c:delete val="1"/>
        <c:axPos val="b"/>
        <c:tickLblPos val="none"/>
        <c:crossAx val="268267520"/>
        <c:crosses val="autoZero"/>
        <c:auto val="1"/>
        <c:lblAlgn val="ctr"/>
        <c:lblOffset val="100"/>
      </c:cat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2015-02-10T10:08:00Z</dcterms:created>
  <dcterms:modified xsi:type="dcterms:W3CDTF">2015-02-10T10:09:00Z</dcterms:modified>
</cp:coreProperties>
</file>