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63" w:rsidRPr="00C14DD2" w:rsidRDefault="001C1563" w:rsidP="008A0AD4">
      <w:pPr>
        <w:jc w:val="both"/>
        <w:rPr>
          <w:rFonts w:ascii="標楷體" w:eastAsia="標楷體" w:hAnsi="標楷體"/>
          <w:color w:val="000000" w:themeColor="text1"/>
          <w:sz w:val="40"/>
          <w:szCs w:val="40"/>
        </w:rPr>
      </w:pPr>
      <w:r w:rsidRPr="00C14DD2">
        <w:rPr>
          <w:rFonts w:ascii="標楷體" w:eastAsia="標楷體" w:hAnsi="標楷體" w:hint="eastAsia"/>
          <w:color w:val="000000" w:themeColor="text1"/>
          <w:sz w:val="40"/>
          <w:szCs w:val="40"/>
        </w:rPr>
        <w:t>室內空氣品質維護管理專責人員設置管理辦法</w:t>
      </w:r>
      <w:bookmarkStart w:id="0" w:name="全銜"/>
      <w:bookmarkStart w:id="1" w:name="主旨"/>
      <w:bookmarkStart w:id="2" w:name="公告事項"/>
      <w:bookmarkEnd w:id="0"/>
      <w:bookmarkEnd w:id="1"/>
      <w:bookmarkEnd w:id="2"/>
      <w:r w:rsidRPr="00C14DD2">
        <w:rPr>
          <w:rFonts w:ascii="標楷體" w:eastAsia="標楷體" w:hAnsi="標楷體" w:hint="eastAsia"/>
          <w:color w:val="000000" w:themeColor="text1"/>
          <w:sz w:val="40"/>
          <w:szCs w:val="40"/>
        </w:rPr>
        <w:t>修正草案總說明</w:t>
      </w:r>
    </w:p>
    <w:p w:rsidR="004C3468" w:rsidRPr="00C14DD2" w:rsidRDefault="004C3468" w:rsidP="004C3468">
      <w:pPr>
        <w:snapToGrid w:val="0"/>
        <w:spacing w:line="460" w:lineRule="exact"/>
        <w:ind w:firstLineChars="200" w:firstLine="560"/>
        <w:jc w:val="both"/>
        <w:rPr>
          <w:rFonts w:eastAsia="標楷體"/>
          <w:color w:val="000000" w:themeColor="text1"/>
          <w:sz w:val="28"/>
          <w:szCs w:val="28"/>
        </w:rPr>
      </w:pPr>
      <w:r w:rsidRPr="00C14DD2">
        <w:rPr>
          <w:rFonts w:eastAsia="標楷體" w:hint="eastAsia"/>
          <w:color w:val="000000" w:themeColor="text1"/>
          <w:sz w:val="28"/>
          <w:szCs w:val="28"/>
        </w:rPr>
        <w:t>室內空氣品質管理法（以下簡稱本法）於一百年十一月二十三日經總統公布，並自公布後一年施行。為有效推動本法施行，實施室內空氣品質專責人員制度</w:t>
      </w:r>
      <w:bookmarkStart w:id="3" w:name="_GoBack"/>
      <w:bookmarkEnd w:id="3"/>
      <w:r w:rsidRPr="00C14DD2">
        <w:rPr>
          <w:rFonts w:eastAsia="標楷體" w:hint="eastAsia"/>
          <w:color w:val="000000" w:themeColor="text1"/>
          <w:sz w:val="28"/>
          <w:szCs w:val="28"/>
        </w:rPr>
        <w:t>，建立公告場所自我維護管理室內空氣品質規定，依據本法第九條第三項授權規定，於一百零一年十一月二十三日訂定「室內空氣品質維護管理專責人員設置管理辦法」（以下簡稱本辦法）。</w:t>
      </w:r>
    </w:p>
    <w:p w:rsidR="004C3468" w:rsidRPr="00C14DD2" w:rsidRDefault="004C3468" w:rsidP="00E46084">
      <w:pPr>
        <w:snapToGrid w:val="0"/>
        <w:spacing w:line="460" w:lineRule="exact"/>
        <w:ind w:firstLineChars="200" w:firstLine="560"/>
        <w:jc w:val="both"/>
        <w:rPr>
          <w:rFonts w:eastAsia="標楷體"/>
          <w:color w:val="000000" w:themeColor="text1"/>
          <w:sz w:val="28"/>
          <w:szCs w:val="28"/>
        </w:rPr>
      </w:pPr>
      <w:r w:rsidRPr="00C14DD2">
        <w:rPr>
          <w:rFonts w:eastAsia="標楷體" w:hint="eastAsia"/>
          <w:color w:val="000000" w:themeColor="text1"/>
          <w:sz w:val="28"/>
          <w:szCs w:val="28"/>
        </w:rPr>
        <w:t>本次修正係配合各類環保法令專責人員</w:t>
      </w:r>
      <w:r w:rsidR="00E46084">
        <w:rPr>
          <w:rFonts w:eastAsia="標楷體" w:hint="eastAsia"/>
          <w:color w:val="000000" w:themeColor="text1"/>
          <w:sz w:val="28"/>
          <w:szCs w:val="28"/>
        </w:rPr>
        <w:t>之</w:t>
      </w:r>
      <w:r w:rsidRPr="00C14DD2">
        <w:rPr>
          <w:rFonts w:eastAsia="標楷體" w:hint="eastAsia"/>
          <w:color w:val="000000" w:themeColor="text1"/>
          <w:sz w:val="28"/>
          <w:szCs w:val="28"/>
        </w:rPr>
        <w:t>資格</w:t>
      </w:r>
      <w:r w:rsidR="00E46084" w:rsidRPr="00C14DD2">
        <w:rPr>
          <w:rFonts w:eastAsia="標楷體" w:hint="eastAsia"/>
          <w:color w:val="000000" w:themeColor="text1"/>
          <w:sz w:val="28"/>
          <w:szCs w:val="28"/>
        </w:rPr>
        <w:t>、訓練</w:t>
      </w:r>
      <w:r w:rsidRPr="00C14DD2">
        <w:rPr>
          <w:rFonts w:eastAsia="標楷體" w:hint="eastAsia"/>
          <w:color w:val="000000" w:themeColor="text1"/>
          <w:sz w:val="28"/>
          <w:szCs w:val="28"/>
        </w:rPr>
        <w:t>、合格證書之取得、撤銷、廢止等共通性事項規範，整合</w:t>
      </w:r>
      <w:r w:rsidR="00E46084">
        <w:rPr>
          <w:rFonts w:eastAsia="標楷體" w:hint="eastAsia"/>
          <w:color w:val="000000" w:themeColor="text1"/>
          <w:sz w:val="28"/>
          <w:szCs w:val="28"/>
        </w:rPr>
        <w:t>於</w:t>
      </w:r>
      <w:r w:rsidRPr="00C14DD2">
        <w:rPr>
          <w:rFonts w:eastAsia="標楷體" w:hint="eastAsia"/>
          <w:color w:val="000000" w:themeColor="text1"/>
          <w:sz w:val="28"/>
          <w:szCs w:val="28"/>
        </w:rPr>
        <w:t>「環境保護專責及技術人員訓練管理辦法」（草案）統一訂定，爰擬具本辦法修正草案，</w:t>
      </w:r>
      <w:r w:rsidR="00E46084">
        <w:rPr>
          <w:rFonts w:eastAsia="標楷體" w:hint="eastAsia"/>
          <w:color w:val="000000" w:themeColor="text1"/>
          <w:sz w:val="28"/>
          <w:szCs w:val="28"/>
        </w:rPr>
        <w:t>將</w:t>
      </w:r>
      <w:r w:rsidR="00E46084" w:rsidRPr="00E46084">
        <w:rPr>
          <w:rFonts w:eastAsia="標楷體" w:hint="eastAsia"/>
          <w:color w:val="000000" w:themeColor="text1"/>
          <w:sz w:val="28"/>
          <w:szCs w:val="28"/>
        </w:rPr>
        <w:t>原涉及資格、訓練、合格證書之取得、撤銷、廢止之相關規定予以刪除，保留專責人員設置申請、異動變更、人員代理、執行業務及公告場所所有人、管理人或使用人相關責任義務，以及新增三年內未經設置為專責人員者，應於到職之翌日起六個月內完成到職訓練之規定。</w:t>
      </w:r>
    </w:p>
    <w:p w:rsidR="00130FDC" w:rsidRPr="00C14DD2" w:rsidRDefault="00130FDC">
      <w:pPr>
        <w:widowControl/>
        <w:rPr>
          <w:rFonts w:ascii="Times New Roman" w:eastAsia="標楷體" w:hAnsi="標楷體" w:cs="Times New Roman"/>
          <w:color w:val="000000" w:themeColor="text1"/>
          <w:sz w:val="28"/>
          <w:szCs w:val="20"/>
        </w:rPr>
      </w:pPr>
      <w:r w:rsidRPr="00C14DD2">
        <w:rPr>
          <w:rFonts w:ascii="Times New Roman" w:eastAsia="標楷體" w:hAnsi="標楷體" w:cs="Times New Roman"/>
          <w:color w:val="000000" w:themeColor="text1"/>
          <w:sz w:val="28"/>
          <w:szCs w:val="20"/>
        </w:rPr>
        <w:br w:type="page"/>
      </w:r>
    </w:p>
    <w:p w:rsidR="001C1563" w:rsidRPr="00C14DD2" w:rsidRDefault="001C1563" w:rsidP="00CD2DF9">
      <w:pPr>
        <w:spacing w:beforeLines="50"/>
        <w:jc w:val="both"/>
        <w:rPr>
          <w:rFonts w:ascii="標楷體" w:eastAsia="標楷體" w:hAnsi="標楷體"/>
          <w:color w:val="000000" w:themeColor="text1"/>
          <w:sz w:val="40"/>
          <w:szCs w:val="40"/>
        </w:rPr>
      </w:pPr>
      <w:r w:rsidRPr="00C14DD2">
        <w:rPr>
          <w:rFonts w:ascii="標楷體" w:eastAsia="標楷體" w:hAnsi="標楷體" w:hint="eastAsia"/>
          <w:color w:val="000000" w:themeColor="text1"/>
          <w:sz w:val="40"/>
          <w:szCs w:val="40"/>
        </w:rPr>
        <w:lastRenderedPageBreak/>
        <w:t>室內空氣品質維護管理專責人員設置管理辦法修正草案條文對照表</w:t>
      </w:r>
    </w:p>
    <w:tbl>
      <w:tblPr>
        <w:tblStyle w:val="a3"/>
        <w:tblW w:w="8897" w:type="dxa"/>
        <w:jc w:val="center"/>
        <w:tblLook w:val="04A0"/>
      </w:tblPr>
      <w:tblGrid>
        <w:gridCol w:w="2965"/>
        <w:gridCol w:w="2966"/>
        <w:gridCol w:w="2966"/>
      </w:tblGrid>
      <w:tr w:rsidR="00C14DD2" w:rsidRPr="00C14DD2" w:rsidTr="00E43812">
        <w:trPr>
          <w:jc w:val="center"/>
        </w:trPr>
        <w:tc>
          <w:tcPr>
            <w:tcW w:w="2965" w:type="dxa"/>
          </w:tcPr>
          <w:p w:rsidR="001C1563" w:rsidRPr="00C14DD2" w:rsidRDefault="001C1563" w:rsidP="00FF71E0">
            <w:pPr>
              <w:jc w:val="center"/>
              <w:rPr>
                <w:rFonts w:ascii="Times New Roman" w:eastAsia="標楷體" w:hAnsi="Times New Roman" w:cs="Times New Roman"/>
                <w:color w:val="000000" w:themeColor="text1"/>
                <w:szCs w:val="24"/>
              </w:rPr>
            </w:pPr>
            <w:r w:rsidRPr="00C14DD2">
              <w:rPr>
                <w:rFonts w:ascii="Times New Roman" w:eastAsia="標楷體" w:hAnsi="Times New Roman" w:cs="Times New Roman" w:hint="eastAsia"/>
                <w:color w:val="000000" w:themeColor="text1"/>
                <w:szCs w:val="24"/>
              </w:rPr>
              <w:t>修正條文</w:t>
            </w:r>
          </w:p>
        </w:tc>
        <w:tc>
          <w:tcPr>
            <w:tcW w:w="2966" w:type="dxa"/>
          </w:tcPr>
          <w:p w:rsidR="001C1563" w:rsidRPr="00C14DD2" w:rsidRDefault="001C1563" w:rsidP="00FF71E0">
            <w:pPr>
              <w:jc w:val="center"/>
              <w:rPr>
                <w:rFonts w:ascii="Times New Roman" w:eastAsia="標楷體" w:hAnsi="Times New Roman" w:cs="Times New Roman"/>
                <w:color w:val="000000" w:themeColor="text1"/>
                <w:szCs w:val="24"/>
              </w:rPr>
            </w:pPr>
            <w:r w:rsidRPr="00C14DD2">
              <w:rPr>
                <w:rFonts w:ascii="Times New Roman" w:eastAsia="標楷體" w:hAnsi="Times New Roman" w:cs="Times New Roman" w:hint="eastAsia"/>
                <w:color w:val="000000" w:themeColor="text1"/>
                <w:szCs w:val="24"/>
              </w:rPr>
              <w:t>現行條文</w:t>
            </w:r>
          </w:p>
        </w:tc>
        <w:tc>
          <w:tcPr>
            <w:tcW w:w="2966" w:type="dxa"/>
          </w:tcPr>
          <w:p w:rsidR="001C1563" w:rsidRPr="00C14DD2" w:rsidRDefault="001C1563" w:rsidP="00FF71E0">
            <w:pPr>
              <w:jc w:val="center"/>
              <w:rPr>
                <w:rFonts w:ascii="Times New Roman" w:eastAsia="標楷體" w:hAnsi="Times New Roman" w:cs="Times New Roman"/>
                <w:color w:val="000000" w:themeColor="text1"/>
                <w:szCs w:val="24"/>
              </w:rPr>
            </w:pPr>
            <w:r w:rsidRPr="00C14DD2">
              <w:rPr>
                <w:rFonts w:ascii="Times New Roman" w:eastAsia="標楷體" w:hAnsi="Times New Roman" w:cs="Times New Roman" w:hint="eastAsia"/>
                <w:color w:val="000000" w:themeColor="text1"/>
                <w:szCs w:val="24"/>
              </w:rPr>
              <w:t>說明</w:t>
            </w:r>
          </w:p>
        </w:tc>
      </w:tr>
      <w:tr w:rsidR="00C14DD2" w:rsidRPr="00C14DD2" w:rsidTr="00E43812">
        <w:trPr>
          <w:jc w:val="center"/>
        </w:trPr>
        <w:tc>
          <w:tcPr>
            <w:tcW w:w="2965" w:type="dxa"/>
          </w:tcPr>
          <w:p w:rsidR="001C1563" w:rsidRPr="00C14DD2" w:rsidRDefault="001C1563" w:rsidP="00FF71E0">
            <w:pPr>
              <w:ind w:left="197" w:hangingChars="82" w:hanging="197"/>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第一條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本辦法依室內空氣品質管理法</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以下簡稱本法</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第九條第三項規定訂定之。</w:t>
            </w:r>
          </w:p>
        </w:tc>
        <w:tc>
          <w:tcPr>
            <w:tcW w:w="2966" w:type="dxa"/>
          </w:tcPr>
          <w:p w:rsidR="001C1563" w:rsidRPr="00C14DD2" w:rsidRDefault="001C1563"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第一條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本辦法依室內空氣品質管理法</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以下簡稱本法</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第九條第三項規定訂定之。</w:t>
            </w:r>
          </w:p>
        </w:tc>
        <w:tc>
          <w:tcPr>
            <w:tcW w:w="2966" w:type="dxa"/>
          </w:tcPr>
          <w:p w:rsidR="001C1563" w:rsidRPr="00C14DD2" w:rsidRDefault="001C1563" w:rsidP="00FF71E0">
            <w:pPr>
              <w:ind w:left="348" w:hangingChars="145" w:hanging="348"/>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color w:val="000000" w:themeColor="text1"/>
                <w:szCs w:val="24"/>
              </w:rPr>
              <w:t>本條未修正。</w:t>
            </w:r>
          </w:p>
        </w:tc>
      </w:tr>
      <w:tr w:rsidR="00C14DD2" w:rsidRPr="00C14DD2" w:rsidTr="00E43812">
        <w:trPr>
          <w:jc w:val="center"/>
        </w:trPr>
        <w:tc>
          <w:tcPr>
            <w:tcW w:w="2965" w:type="dxa"/>
          </w:tcPr>
          <w:p w:rsidR="001C1563" w:rsidRPr="00C14DD2" w:rsidRDefault="001C1563"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第二條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室內空氣品質維護管理專責人員（以下簡稱專責人員）設置規定如下：</w:t>
            </w:r>
          </w:p>
          <w:p w:rsidR="001C1563" w:rsidRPr="00C14DD2" w:rsidRDefault="001C1563"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一、本法之公告場所，應於公告後一年內設置專責人員至少一人。</w:t>
            </w:r>
          </w:p>
          <w:p w:rsidR="001C1563" w:rsidRPr="00C14DD2" w:rsidRDefault="001C1563"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二、各公告場所有下列各款情形之一，並經直轄市、縣（市）主管機關同意者，得共同設置專責人員：</w:t>
            </w:r>
          </w:p>
          <w:p w:rsidR="001C1563" w:rsidRPr="00C14DD2" w:rsidRDefault="001C1563" w:rsidP="00FF71E0">
            <w:pPr>
              <w:snapToGrid w:val="0"/>
              <w:ind w:leftChars="200" w:left="960" w:hangingChars="200" w:hanging="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一</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bCs/>
                <w:color w:val="000000" w:themeColor="text1"/>
                <w:szCs w:val="24"/>
              </w:rPr>
              <w:tab/>
            </w:r>
            <w:r w:rsidRPr="00C14DD2">
              <w:rPr>
                <w:rFonts w:ascii="Times New Roman" w:eastAsia="標楷體" w:hAnsi="Times New Roman" w:cs="Times New Roman" w:hint="eastAsia"/>
                <w:bCs/>
                <w:color w:val="000000" w:themeColor="text1"/>
                <w:szCs w:val="24"/>
              </w:rPr>
              <w:t>於同幢（棟）建築物內有二處以上之公告場所，並使用相同之中央空氣調節系統。</w:t>
            </w:r>
          </w:p>
          <w:p w:rsidR="001C1563" w:rsidRPr="00C14DD2" w:rsidRDefault="001C1563" w:rsidP="00FF71E0">
            <w:pPr>
              <w:snapToGrid w:val="0"/>
              <w:ind w:leftChars="200" w:left="960" w:hangingChars="200" w:hanging="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二</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bCs/>
                <w:color w:val="000000" w:themeColor="text1"/>
                <w:szCs w:val="24"/>
              </w:rPr>
              <w:tab/>
            </w:r>
            <w:r w:rsidRPr="00C14DD2">
              <w:rPr>
                <w:rFonts w:ascii="Times New Roman" w:eastAsia="標楷體" w:hAnsi="Times New Roman" w:cs="Times New Roman" w:hint="eastAsia"/>
                <w:bCs/>
                <w:color w:val="000000" w:themeColor="text1"/>
                <w:szCs w:val="24"/>
              </w:rPr>
              <w:t>於同一直轄市、縣（市）內之公告場所且其所有人、管理人或使用人相同。</w:t>
            </w:r>
          </w:p>
          <w:p w:rsidR="001C1563" w:rsidRPr="00C14DD2" w:rsidRDefault="001C1563" w:rsidP="00FF71E0">
            <w:pPr>
              <w:snapToGrid w:val="0"/>
              <w:ind w:leftChars="200" w:left="960" w:hangingChars="200" w:hanging="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三</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bCs/>
                <w:color w:val="000000" w:themeColor="text1"/>
                <w:szCs w:val="24"/>
              </w:rPr>
              <w:tab/>
            </w:r>
            <w:r w:rsidRPr="00C14DD2">
              <w:rPr>
                <w:rFonts w:ascii="Times New Roman" w:eastAsia="標楷體" w:hAnsi="Times New Roman" w:cs="Times New Roman" w:hint="eastAsia"/>
                <w:bCs/>
                <w:color w:val="000000" w:themeColor="text1"/>
                <w:szCs w:val="24"/>
              </w:rPr>
              <w:t>其他經中央主管機關認定之情形。</w:t>
            </w:r>
          </w:p>
        </w:tc>
        <w:tc>
          <w:tcPr>
            <w:tcW w:w="2966" w:type="dxa"/>
          </w:tcPr>
          <w:p w:rsidR="001C1563" w:rsidRPr="00C14DD2" w:rsidRDefault="001C1563"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第二條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室內空氣品質維護管理專責人員（以下簡稱專責人員）設置規定如下：</w:t>
            </w:r>
          </w:p>
          <w:p w:rsidR="001C1563" w:rsidRPr="00C14DD2" w:rsidRDefault="001C1563"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一、本法之公告場所，應於公告後一年內設置專責人員至少一人。</w:t>
            </w:r>
          </w:p>
          <w:p w:rsidR="001C1563" w:rsidRPr="00C14DD2" w:rsidRDefault="001C1563"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二、各公告場所有下列各款情形之一，並經直轄市、縣（市）主管機關同意者，得共同設置專責人員：</w:t>
            </w:r>
          </w:p>
          <w:p w:rsidR="001C1563" w:rsidRPr="00C14DD2" w:rsidRDefault="001C1563" w:rsidP="00FF71E0">
            <w:pPr>
              <w:snapToGrid w:val="0"/>
              <w:ind w:leftChars="200" w:left="960" w:hangingChars="200" w:hanging="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一</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bCs/>
                <w:color w:val="000000" w:themeColor="text1"/>
                <w:szCs w:val="24"/>
              </w:rPr>
              <w:tab/>
            </w:r>
            <w:r w:rsidRPr="00C14DD2">
              <w:rPr>
                <w:rFonts w:ascii="Times New Roman" w:eastAsia="標楷體" w:hAnsi="Times New Roman" w:cs="Times New Roman" w:hint="eastAsia"/>
                <w:bCs/>
                <w:color w:val="000000" w:themeColor="text1"/>
                <w:szCs w:val="24"/>
              </w:rPr>
              <w:t>於同幢（棟）建築物內有二處以上之公告場所，並使用相同之中央空氣調節系統。</w:t>
            </w:r>
          </w:p>
          <w:p w:rsidR="001C1563" w:rsidRPr="00C14DD2" w:rsidRDefault="001C1563" w:rsidP="00FF71E0">
            <w:pPr>
              <w:snapToGrid w:val="0"/>
              <w:ind w:leftChars="200" w:left="960" w:hangingChars="200" w:hanging="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二</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bCs/>
                <w:color w:val="000000" w:themeColor="text1"/>
                <w:szCs w:val="24"/>
              </w:rPr>
              <w:tab/>
            </w:r>
            <w:r w:rsidRPr="00C14DD2">
              <w:rPr>
                <w:rFonts w:ascii="Times New Roman" w:eastAsia="標楷體" w:hAnsi="Times New Roman" w:cs="Times New Roman" w:hint="eastAsia"/>
                <w:bCs/>
                <w:color w:val="000000" w:themeColor="text1"/>
                <w:szCs w:val="24"/>
              </w:rPr>
              <w:t>於同一直轄市、縣（市）內之公告場所且其所有人、管理人或使用人相同。</w:t>
            </w:r>
          </w:p>
          <w:p w:rsidR="001C1563" w:rsidRPr="00C14DD2" w:rsidRDefault="001C1563" w:rsidP="00FF71E0">
            <w:pPr>
              <w:snapToGrid w:val="0"/>
              <w:ind w:leftChars="200" w:left="960" w:hangingChars="200" w:hanging="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hint="eastAsia"/>
                <w:bCs/>
                <w:color w:val="000000" w:themeColor="text1"/>
                <w:szCs w:val="24"/>
              </w:rPr>
              <w:t>三</w:t>
            </w:r>
            <w:r w:rsidRPr="00C14DD2">
              <w:rPr>
                <w:rFonts w:ascii="Times New Roman" w:eastAsia="標楷體" w:hAnsi="Times New Roman" w:cs="Times New Roman"/>
                <w:bCs/>
                <w:color w:val="000000" w:themeColor="text1"/>
                <w:szCs w:val="24"/>
              </w:rPr>
              <w:t>)</w:t>
            </w:r>
            <w:r w:rsidRPr="00C14DD2">
              <w:rPr>
                <w:rFonts w:ascii="Times New Roman" w:eastAsia="標楷體" w:hAnsi="Times New Roman" w:cs="Times New Roman"/>
                <w:bCs/>
                <w:color w:val="000000" w:themeColor="text1"/>
                <w:szCs w:val="24"/>
              </w:rPr>
              <w:tab/>
            </w:r>
            <w:r w:rsidRPr="00C14DD2">
              <w:rPr>
                <w:rFonts w:ascii="Times New Roman" w:eastAsia="標楷體" w:hAnsi="Times New Roman" w:cs="Times New Roman" w:hint="eastAsia"/>
                <w:bCs/>
                <w:color w:val="000000" w:themeColor="text1"/>
                <w:szCs w:val="24"/>
              </w:rPr>
              <w:t>其他經中央主管機關認定之情形。</w:t>
            </w:r>
          </w:p>
        </w:tc>
        <w:tc>
          <w:tcPr>
            <w:tcW w:w="2966" w:type="dxa"/>
          </w:tcPr>
          <w:p w:rsidR="001C1563" w:rsidRPr="00C14DD2" w:rsidRDefault="001C1563" w:rsidP="00FF71E0">
            <w:pPr>
              <w:ind w:left="348" w:hangingChars="145" w:hanging="348"/>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color w:val="000000" w:themeColor="text1"/>
                <w:szCs w:val="24"/>
              </w:rPr>
              <w:t>本條未修正。</w:t>
            </w:r>
          </w:p>
        </w:tc>
      </w:tr>
      <w:tr w:rsidR="00C14DD2" w:rsidRPr="00C14DD2" w:rsidTr="00E43812">
        <w:trPr>
          <w:jc w:val="center"/>
        </w:trPr>
        <w:tc>
          <w:tcPr>
            <w:tcW w:w="2965" w:type="dxa"/>
          </w:tcPr>
          <w:p w:rsidR="00DF766C" w:rsidRPr="00C14DD2" w:rsidRDefault="00DF766C" w:rsidP="00FF71E0">
            <w:pPr>
              <w:ind w:leftChars="76" w:left="854" w:hangingChars="280" w:hanging="672"/>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第三條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專責人員應具有下列資格之一：</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一、領有國內學校或教育部採認之國外學校</w:t>
            </w:r>
            <w:r w:rsidRPr="00C14DD2">
              <w:rPr>
                <w:rFonts w:ascii="Times New Roman" w:eastAsia="標楷體" w:hAnsi="Times New Roman" w:cs="Times New Roman" w:hint="eastAsia"/>
                <w:bCs/>
                <w:color w:val="000000" w:themeColor="text1"/>
                <w:szCs w:val="24"/>
              </w:rPr>
              <w:lastRenderedPageBreak/>
              <w:t>授予副學士以上學位證書，經訓練及格者。</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二、領有國內高級中學、高級職業學校畢業證書，並具三年以上實務工作經驗得有證明文件，經訓練及格者。</w:t>
            </w:r>
          </w:p>
        </w:tc>
        <w:tc>
          <w:tcPr>
            <w:tcW w:w="2966" w:type="dxa"/>
          </w:tcPr>
          <w:p w:rsidR="00DF766C" w:rsidRPr="00C14DD2" w:rsidRDefault="00DF766C" w:rsidP="00FF71E0">
            <w:pPr>
              <w:widowControl/>
              <w:autoSpaceDE w:val="0"/>
              <w:autoSpaceDN w:val="0"/>
              <w:adjustRightInd w:val="0"/>
              <w:ind w:left="480" w:hangingChars="200" w:hanging="48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lastRenderedPageBreak/>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B73BBB">
            <w:pPr>
              <w:adjustRightInd w:val="0"/>
              <w:ind w:left="470" w:hangingChars="196" w:hanging="470"/>
              <w:rPr>
                <w:rFonts w:ascii="Times New Roman" w:eastAsia="標楷體" w:hAnsi="Times New Roman" w:cs="Times New Roman"/>
                <w:color w:val="000000" w:themeColor="text1"/>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B73BBB" w:rsidRPr="00C14DD2">
              <w:rPr>
                <w:rFonts w:ascii="標楷體" w:eastAsia="標楷體" w:hAnsi="Times New Roman" w:cs="Times New Roman" w:hint="eastAsia"/>
                <w:bCs/>
                <w:color w:val="000000" w:themeColor="text1"/>
                <w:kern w:val="0"/>
                <w:szCs w:val="24"/>
              </w:rPr>
              <w:t>已規定參加專責人</w:t>
            </w:r>
            <w:r w:rsidR="00B73BBB" w:rsidRPr="00C14DD2">
              <w:rPr>
                <w:rFonts w:ascii="標楷體" w:eastAsia="標楷體" w:hAnsi="Times New Roman" w:cs="Times New Roman" w:hint="eastAsia"/>
                <w:bCs/>
                <w:color w:val="000000" w:themeColor="text1"/>
                <w:kern w:val="0"/>
                <w:szCs w:val="24"/>
              </w:rPr>
              <w:lastRenderedPageBreak/>
              <w:t>員訓練應具備之資格條件</w:t>
            </w:r>
            <w:r w:rsidRPr="00C14DD2">
              <w:rPr>
                <w:rFonts w:ascii="標楷體" w:eastAsia="標楷體" w:hAnsi="Times New Roman" w:cs="Times New Roman" w:hint="eastAsia"/>
                <w:bCs/>
                <w:color w:val="000000" w:themeColor="text1"/>
                <w:kern w:val="0"/>
                <w:szCs w:val="24"/>
              </w:rPr>
              <w:t xml:space="preserve">，爰刪除之。                </w:t>
            </w:r>
          </w:p>
        </w:tc>
      </w:tr>
      <w:tr w:rsidR="00C14DD2" w:rsidRPr="00C14DD2" w:rsidTr="00E43812">
        <w:trPr>
          <w:trHeight w:val="3342"/>
          <w:jc w:val="center"/>
        </w:trPr>
        <w:tc>
          <w:tcPr>
            <w:tcW w:w="2965" w:type="dxa"/>
          </w:tcPr>
          <w:p w:rsidR="00DF766C" w:rsidRPr="00C14DD2" w:rsidRDefault="00DF766C" w:rsidP="00FF71E0">
            <w:pPr>
              <w:ind w:leftChars="76" w:left="662" w:hangingChars="200" w:hanging="480"/>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第四條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本辦法之訓練，其報名、訓練方式、內容、課程、科目、測驗方式及試場規定，依中央主管機關之規定。</w:t>
            </w:r>
          </w:p>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前項訓練由中央主管機關或其委託之機關（構）辦理，並核實收取訓練費用。</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B73BBB">
            <w:pPr>
              <w:widowControl/>
              <w:autoSpaceDE w:val="0"/>
              <w:autoSpaceDN w:val="0"/>
              <w:adjustRightInd w:val="0"/>
              <w:ind w:left="470" w:hangingChars="196" w:hanging="470"/>
              <w:jc w:val="both"/>
              <w:textAlignment w:val="baseline"/>
              <w:rPr>
                <w:rFonts w:ascii="Times New Roman" w:eastAsia="標楷體" w:hAnsi="Times New Roman" w:cs="Times New Roman"/>
                <w:color w:val="000000" w:themeColor="text1"/>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D6420F" w:rsidRPr="00C14DD2">
              <w:rPr>
                <w:rFonts w:ascii="標楷體" w:eastAsia="標楷體" w:hAnsi="Times New Roman" w:cs="Times New Roman" w:hint="eastAsia"/>
                <w:bCs/>
                <w:color w:val="000000" w:themeColor="text1"/>
                <w:kern w:val="0"/>
                <w:szCs w:val="24"/>
              </w:rPr>
              <w:t>已有明文規定</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ind w:left="197" w:hangingChars="82" w:hanging="197"/>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第五條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專責人員之訓練內容分學科與術科，各科目之測驗或評量成績以一百分為滿分，六十分為及格，各科目成績均達六十分以上者，為訓練成績合格。</w:t>
            </w:r>
          </w:p>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前項成績不及格科目，得於結訓日起一年內申請再測驗或評量，但以二次為限。</w:t>
            </w:r>
          </w:p>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前項經第二次再測驗或評量，仍未達第一項及格標準，符合再訓練規定者，得於第二次再測驗或評量結束之日起三個月內，申請再訓練及測驗或評量，但以一次為限，其仍不合格者應重行報名參訓。</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6714F9">
            <w:pPr>
              <w:widowControl/>
              <w:autoSpaceDE w:val="0"/>
              <w:autoSpaceDN w:val="0"/>
              <w:adjustRightInd w:val="0"/>
              <w:ind w:left="470" w:hangingChars="196" w:hanging="470"/>
              <w:jc w:val="both"/>
              <w:textAlignment w:val="baseline"/>
              <w:rPr>
                <w:rFonts w:ascii="Times New Roman" w:eastAsia="標楷體" w:hAnsi="Times New Roman" w:cs="Times New Roman"/>
                <w:color w:val="000000" w:themeColor="text1"/>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D6420F" w:rsidRPr="00C14DD2">
              <w:rPr>
                <w:rFonts w:ascii="標楷體" w:eastAsia="標楷體" w:hAnsi="Times New Roman" w:cs="Times New Roman" w:hint="eastAsia"/>
                <w:bCs/>
                <w:color w:val="000000" w:themeColor="text1"/>
                <w:kern w:val="0"/>
                <w:szCs w:val="24"/>
              </w:rPr>
              <w:t>已規定成績及格之認定</w:t>
            </w:r>
            <w:r w:rsidR="006714F9" w:rsidRPr="00C14DD2">
              <w:rPr>
                <w:rFonts w:ascii="Times New Roman" w:eastAsia="標楷體" w:hAnsi="Times New Roman" w:cs="Times New Roman" w:hint="eastAsia"/>
                <w:bCs/>
                <w:color w:val="000000" w:themeColor="text1"/>
                <w:szCs w:val="24"/>
              </w:rPr>
              <w:t>、</w:t>
            </w:r>
            <w:r w:rsidR="00D6420F" w:rsidRPr="00C14DD2">
              <w:rPr>
                <w:rFonts w:ascii="標楷體" w:eastAsia="標楷體" w:hAnsi="Times New Roman" w:cs="Times New Roman" w:hint="eastAsia"/>
                <w:bCs/>
                <w:color w:val="000000" w:themeColor="text1"/>
                <w:kern w:val="0"/>
                <w:szCs w:val="24"/>
              </w:rPr>
              <w:t>再測驗</w:t>
            </w:r>
            <w:r w:rsidR="006714F9" w:rsidRPr="00C14DD2">
              <w:rPr>
                <w:rFonts w:ascii="標楷體" w:eastAsia="標楷體" w:hAnsi="Times New Roman" w:cs="Times New Roman" w:hint="eastAsia"/>
                <w:bCs/>
                <w:color w:val="000000" w:themeColor="text1"/>
                <w:kern w:val="0"/>
                <w:szCs w:val="24"/>
              </w:rPr>
              <w:t>或</w:t>
            </w:r>
            <w:r w:rsidR="00D6420F" w:rsidRPr="00C14DD2">
              <w:rPr>
                <w:rFonts w:ascii="標楷體" w:eastAsia="標楷體" w:hAnsi="Times New Roman" w:cs="Times New Roman" w:hint="eastAsia"/>
                <w:bCs/>
                <w:color w:val="000000" w:themeColor="text1"/>
                <w:kern w:val="0"/>
                <w:szCs w:val="24"/>
              </w:rPr>
              <w:t>評量</w:t>
            </w:r>
            <w:r w:rsidR="006714F9" w:rsidRPr="00C14DD2">
              <w:rPr>
                <w:rFonts w:ascii="Times New Roman" w:eastAsia="標楷體" w:hAnsi="Times New Roman" w:cs="Times New Roman" w:hint="eastAsia"/>
                <w:bCs/>
                <w:color w:val="000000" w:themeColor="text1"/>
                <w:szCs w:val="24"/>
              </w:rPr>
              <w:t>、再訓練之方式</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ind w:left="197" w:hangingChars="82" w:hanging="197"/>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第六條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參加專責人員訓練之測驗或評量成績有異議者，得於成績通知單送達之次日起三十日內，以書面向中央主管機關申請複查。</w:t>
            </w:r>
          </w:p>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前項申請複查以一次為限。</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6714F9">
            <w:pPr>
              <w:widowControl/>
              <w:autoSpaceDE w:val="0"/>
              <w:autoSpaceDN w:val="0"/>
              <w:adjustRightInd w:val="0"/>
              <w:ind w:left="470" w:hangingChars="196" w:hanging="470"/>
              <w:jc w:val="both"/>
              <w:textAlignment w:val="baseline"/>
              <w:rPr>
                <w:rFonts w:ascii="Times New Roman" w:eastAsia="標楷體" w:hAnsi="Times New Roman" w:cs="Times New Roman"/>
                <w:color w:val="000000" w:themeColor="text1"/>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6714F9" w:rsidRPr="00C14DD2">
              <w:rPr>
                <w:rFonts w:ascii="標楷體" w:eastAsia="標楷體" w:hAnsi="Times New Roman" w:cs="Times New Roman" w:hint="eastAsia"/>
                <w:bCs/>
                <w:color w:val="000000" w:themeColor="text1"/>
                <w:kern w:val="0"/>
                <w:szCs w:val="24"/>
              </w:rPr>
              <w:t>已規定成績異議之複查方式</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adjustRightInd w:val="0"/>
              <w:ind w:left="470" w:hangingChars="196" w:hanging="470"/>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D90329">
            <w:pPr>
              <w:ind w:left="226" w:hangingChars="94" w:hanging="226"/>
              <w:jc w:val="both"/>
              <w:rPr>
                <w:rFonts w:ascii="Times New Roman" w:eastAsia="標楷體" w:hAnsi="Times New Roman" w:cs="Times New Roman"/>
                <w:bCs/>
                <w:color w:val="000000" w:themeColor="text1"/>
                <w:szCs w:val="24"/>
                <w:u w:val="single"/>
              </w:rPr>
            </w:pPr>
            <w:r w:rsidRPr="00C14DD2">
              <w:rPr>
                <w:rFonts w:ascii="Times New Roman" w:eastAsia="標楷體" w:hAnsi="Times New Roman" w:cs="Times New Roman" w:hint="eastAsia"/>
                <w:bCs/>
                <w:color w:val="000000" w:themeColor="text1"/>
                <w:szCs w:val="24"/>
              </w:rPr>
              <w:t>第七條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專</w:t>
            </w:r>
            <w:r w:rsidR="00D90329" w:rsidRPr="00C14DD2">
              <w:rPr>
                <w:rFonts w:ascii="Times New Roman" w:eastAsia="標楷體" w:hAnsi="Times New Roman" w:cs="Times New Roman" w:hint="eastAsia"/>
                <w:bCs/>
                <w:color w:val="000000" w:themeColor="text1"/>
                <w:szCs w:val="24"/>
              </w:rPr>
              <w:t>責人員訓練測驗試卷或評量紀錄由中央主管機關自測驗或評量結束日起</w:t>
            </w:r>
            <w:r w:rsidRPr="00C14DD2">
              <w:rPr>
                <w:rFonts w:ascii="Times New Roman" w:eastAsia="標楷體" w:hAnsi="Times New Roman" w:cs="Times New Roman" w:hint="eastAsia"/>
                <w:bCs/>
                <w:color w:val="000000" w:themeColor="text1"/>
                <w:szCs w:val="24"/>
              </w:rPr>
              <w:t>保存三個月。</w:t>
            </w:r>
          </w:p>
        </w:tc>
        <w:tc>
          <w:tcPr>
            <w:tcW w:w="2966" w:type="dxa"/>
          </w:tcPr>
          <w:p w:rsidR="00DF766C" w:rsidRPr="00C14DD2" w:rsidRDefault="00DF766C" w:rsidP="00D90329">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90329" w:rsidRPr="00C14DD2" w:rsidRDefault="00DF766C" w:rsidP="006714F9">
            <w:pPr>
              <w:adjustRightInd w:val="0"/>
              <w:ind w:left="470" w:hangingChars="196" w:hanging="470"/>
              <w:jc w:val="both"/>
              <w:rPr>
                <w:rFonts w:ascii="新細明體" w:eastAsia="新細明體" w:hAnsi="新細明體"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二、</w:t>
            </w:r>
            <w:r w:rsidR="00D90329" w:rsidRPr="00C14DD2">
              <w:rPr>
                <w:rFonts w:ascii="標楷體" w:eastAsia="標楷體" w:hAnsi="Times New Roman" w:cs="Times New Roman" w:hint="eastAsia"/>
                <w:bCs/>
                <w:color w:val="000000" w:themeColor="text1"/>
                <w:kern w:val="0"/>
                <w:szCs w:val="24"/>
              </w:rPr>
              <w:t>配合環境保護專責及技術人員訓練管理辦法</w:t>
            </w:r>
            <w:r w:rsidR="006714F9" w:rsidRPr="00C14DD2">
              <w:rPr>
                <w:rFonts w:ascii="標楷體" w:eastAsia="標楷體" w:hAnsi="Times New Roman" w:cs="Times New Roman" w:hint="eastAsia"/>
                <w:bCs/>
                <w:color w:val="000000" w:themeColor="text1"/>
                <w:kern w:val="0"/>
                <w:szCs w:val="24"/>
              </w:rPr>
              <w:t>已規定試卷或評量紀錄保存年限</w:t>
            </w:r>
            <w:r w:rsidR="00D90329" w:rsidRPr="00C14DD2">
              <w:rPr>
                <w:rFonts w:ascii="標楷體" w:eastAsia="標楷體" w:hAnsi="Times New Roman" w:cs="Times New Roman" w:hint="eastAsia"/>
                <w:bCs/>
                <w:color w:val="000000" w:themeColor="text1"/>
                <w:kern w:val="0"/>
                <w:szCs w:val="24"/>
              </w:rPr>
              <w:t>，</w:t>
            </w:r>
            <w:r w:rsidR="006714F9" w:rsidRPr="00C14DD2">
              <w:rPr>
                <w:rFonts w:ascii="標楷體" w:eastAsia="標楷體" w:hAnsi="Times New Roman" w:cs="Times New Roman" w:hint="eastAsia"/>
                <w:bCs/>
                <w:color w:val="000000" w:themeColor="text1"/>
                <w:kern w:val="0"/>
                <w:szCs w:val="24"/>
              </w:rPr>
              <w:t>爰刪除之</w:t>
            </w:r>
            <w:r w:rsidR="00D90329" w:rsidRPr="00C14DD2">
              <w:rPr>
                <w:rFonts w:ascii="標楷體" w:eastAsia="標楷體" w:hAnsi="Times New Roman" w:cs="Times New Roman" w:hint="eastAsia"/>
                <w:bCs/>
                <w:color w:val="000000" w:themeColor="text1"/>
                <w:kern w:val="0"/>
                <w:szCs w:val="24"/>
              </w:rPr>
              <w:t>。</w:t>
            </w:r>
          </w:p>
        </w:tc>
      </w:tr>
      <w:tr w:rsidR="00C14DD2" w:rsidRPr="00C14DD2" w:rsidTr="00E43812">
        <w:trPr>
          <w:jc w:val="center"/>
        </w:trPr>
        <w:tc>
          <w:tcPr>
            <w:tcW w:w="2965" w:type="dxa"/>
          </w:tcPr>
          <w:p w:rsidR="00DF766C" w:rsidRPr="00C14DD2" w:rsidRDefault="00DF766C" w:rsidP="00FF71E0">
            <w:pPr>
              <w:snapToGrid w:val="0"/>
              <w:ind w:leftChars="100" w:left="720" w:hangingChars="200" w:hanging="480"/>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第八條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參加專責人員之訓練，缺課時數達總訓練時數四分之一者，應予退訓，其已繳訓練費用不予退還。</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6714F9">
            <w:pPr>
              <w:adjustRightInd w:val="0"/>
              <w:ind w:left="470" w:hangingChars="196" w:hanging="470"/>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6714F9" w:rsidRPr="00C14DD2">
              <w:rPr>
                <w:rFonts w:ascii="標楷體" w:eastAsia="標楷體" w:hAnsi="Times New Roman" w:cs="Times New Roman" w:hint="eastAsia"/>
                <w:bCs/>
                <w:color w:val="000000" w:themeColor="text1"/>
                <w:kern w:val="0"/>
                <w:szCs w:val="24"/>
              </w:rPr>
              <w:t>已規定退訓及已繳費用之處理方式</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snapToGrid w:val="0"/>
              <w:ind w:leftChars="33" w:left="79"/>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第九條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訓練合格者，應於最後一次測驗或評量結束之翌日起九十日內，檢具申請書及第三條規定之學經歷證明文件，向中央主管機關申請核發合格證書。</w:t>
            </w:r>
          </w:p>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未於前項規定期間內申請核發合格證書者，其原參加訓練之課程、內容有變更時，應就其變更部分補正參加訓練成績及格後始得申請，補正參加訓練以一次為限。</w:t>
            </w:r>
          </w:p>
          <w:p w:rsidR="00DF766C" w:rsidRPr="00C14DD2" w:rsidRDefault="00DF766C" w:rsidP="00FF71E0">
            <w:pPr>
              <w:ind w:left="226" w:firstLineChars="200" w:firstLine="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第一項檢具外國學歷證明文件者，應併檢附中文譯本；證明文件正本</w:t>
            </w:r>
            <w:r w:rsidRPr="00C14DD2">
              <w:rPr>
                <w:rFonts w:ascii="Times New Roman" w:eastAsia="標楷體" w:hAnsi="Times New Roman" w:cs="Times New Roman" w:hint="eastAsia"/>
                <w:bCs/>
                <w:color w:val="000000" w:themeColor="text1"/>
                <w:szCs w:val="24"/>
              </w:rPr>
              <w:lastRenderedPageBreak/>
              <w:t>及中文譯本並經我國駐外單位或外交部授權機構驗證。</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lastRenderedPageBreak/>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6714F9">
            <w:pPr>
              <w:adjustRightInd w:val="0"/>
              <w:ind w:left="470" w:hangingChars="196" w:hanging="470"/>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6714F9" w:rsidRPr="00C14DD2">
              <w:rPr>
                <w:rFonts w:ascii="標楷體" w:eastAsia="標楷體" w:hAnsi="Times New Roman" w:cs="Times New Roman" w:hint="eastAsia"/>
                <w:bCs/>
                <w:color w:val="000000" w:themeColor="text1"/>
                <w:kern w:val="0"/>
                <w:szCs w:val="24"/>
              </w:rPr>
              <w:t>已規定合格證書請領期限及未於期限內請領需補正訓練</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十</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中央主管機關對於依法設置執行業務之專責人員，必要時得舉辦在職訓練，專責人員及公告場所所有人、管理人或使用人不得拒絕或妨礙調訓。</w:t>
            </w:r>
          </w:p>
          <w:p w:rsidR="00DF766C" w:rsidRPr="00C14DD2" w:rsidRDefault="00DF766C" w:rsidP="00FF71E0">
            <w:pPr>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專責人員因故未能參加前項在職訓練者，專責人員或公告場所所有人、管理人或使用人應於報到日前，以書面敘明原因，向中央主管機關或其委託之機關（構）辦理申請延訓。</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6714F9">
            <w:pPr>
              <w:adjustRightInd w:val="0"/>
              <w:ind w:left="470" w:hangingChars="196" w:hanging="470"/>
              <w:rPr>
                <w:color w:val="000000" w:themeColor="text1"/>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6714F9" w:rsidRPr="00C14DD2">
              <w:rPr>
                <w:rFonts w:ascii="標楷體" w:eastAsia="標楷體" w:hAnsi="Times New Roman" w:cs="Times New Roman" w:hint="eastAsia"/>
                <w:bCs/>
                <w:color w:val="000000" w:themeColor="text1"/>
                <w:kern w:val="0"/>
                <w:szCs w:val="24"/>
              </w:rPr>
              <w:t>已規定在職訓練辦理方式</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1B17DC" w:rsidRDefault="00DF766C" w:rsidP="00FF71E0">
            <w:pPr>
              <w:ind w:left="226" w:hangingChars="94" w:hanging="226"/>
              <w:jc w:val="both"/>
              <w:rPr>
                <w:rFonts w:ascii="Times New Roman" w:eastAsia="標楷體" w:hAnsi="Times New Roman" w:cs="Times New Roman"/>
                <w:bCs/>
                <w:color w:val="FF0000"/>
                <w:szCs w:val="24"/>
              </w:rPr>
            </w:pPr>
            <w:r w:rsidRPr="001B17DC">
              <w:rPr>
                <w:rFonts w:ascii="Times New Roman" w:eastAsia="標楷體" w:hAnsi="Times New Roman" w:cs="Times New Roman" w:hint="eastAsia"/>
                <w:bCs/>
                <w:color w:val="FF0000"/>
                <w:szCs w:val="24"/>
              </w:rPr>
              <w:t>第</w:t>
            </w:r>
            <w:r w:rsidRPr="001B17DC">
              <w:rPr>
                <w:rFonts w:ascii="Times New Roman" w:eastAsia="標楷體" w:hAnsi="Times New Roman" w:cs="Times New Roman" w:hint="eastAsia"/>
                <w:bCs/>
                <w:color w:val="FF0000"/>
                <w:szCs w:val="24"/>
                <w:u w:val="single"/>
              </w:rPr>
              <w:t>三</w:t>
            </w:r>
            <w:r w:rsidRPr="001B17DC">
              <w:rPr>
                <w:rFonts w:ascii="Times New Roman" w:eastAsia="標楷體" w:hAnsi="Times New Roman" w:cs="Times New Roman" w:hint="eastAsia"/>
                <w:bCs/>
                <w:color w:val="FF0000"/>
                <w:szCs w:val="24"/>
              </w:rPr>
              <w:t>條</w:t>
            </w:r>
            <w:r w:rsidRPr="001B17DC">
              <w:rPr>
                <w:rFonts w:ascii="Times New Roman" w:eastAsia="標楷體" w:hAnsi="Times New Roman" w:cs="Times New Roman"/>
                <w:bCs/>
                <w:color w:val="FF0000"/>
                <w:szCs w:val="24"/>
              </w:rPr>
              <w:t xml:space="preserve">  </w:t>
            </w:r>
            <w:r w:rsidRPr="001B17DC">
              <w:rPr>
                <w:rFonts w:ascii="Times New Roman" w:eastAsia="標楷體" w:hAnsi="Times New Roman" w:cs="Times New Roman" w:hint="eastAsia"/>
                <w:bCs/>
                <w:color w:val="FF0000"/>
                <w:szCs w:val="24"/>
              </w:rPr>
              <w:t>公告場所所有人、管理人或使用人，依本辦法規定設置專責人員時，應檢具專責人員合格證書、設置申請書及同意查詢公</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勞</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、健保資料同意書，向直轄市、縣</w:t>
            </w:r>
            <w:r w:rsidRPr="001B17DC">
              <w:rPr>
                <w:rFonts w:ascii="Times New Roman" w:eastAsia="標楷體" w:hAnsi="Times New Roman" w:cs="Times New Roman"/>
                <w:bCs/>
                <w:color w:val="FF0000"/>
                <w:szCs w:val="24"/>
              </w:rPr>
              <w:t xml:space="preserve"> </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市</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主管機關申請核定。</w:t>
            </w:r>
          </w:p>
          <w:p w:rsidR="00DF766C" w:rsidRPr="001B17DC" w:rsidRDefault="00DF766C" w:rsidP="00FF71E0">
            <w:pPr>
              <w:ind w:left="226" w:hangingChars="94" w:hanging="226"/>
              <w:jc w:val="both"/>
              <w:rPr>
                <w:rFonts w:ascii="Times New Roman" w:eastAsia="標楷體" w:hAnsi="Times New Roman" w:cs="Times New Roman"/>
                <w:bCs/>
                <w:color w:val="FF0000"/>
                <w:szCs w:val="24"/>
              </w:rPr>
            </w:pPr>
            <w:r w:rsidRPr="001B17DC">
              <w:rPr>
                <w:rFonts w:ascii="Times New Roman" w:eastAsia="標楷體" w:hAnsi="Times New Roman" w:cs="Times New Roman" w:hint="eastAsia"/>
                <w:bCs/>
                <w:color w:val="FF0000"/>
                <w:szCs w:val="24"/>
              </w:rPr>
              <w:t xml:space="preserve">      </w:t>
            </w:r>
            <w:r w:rsidRPr="001B17DC">
              <w:rPr>
                <w:rFonts w:ascii="Times New Roman" w:eastAsia="標楷體" w:hAnsi="Times New Roman" w:cs="Times New Roman" w:hint="eastAsia"/>
                <w:bCs/>
                <w:color w:val="FF0000"/>
                <w:szCs w:val="24"/>
              </w:rPr>
              <w:t>前項人員設置內容有異動時，公告場所所有人、管理人或使用人應於事實發生後十五日內，向原申請機關申請變更。</w:t>
            </w:r>
          </w:p>
          <w:p w:rsidR="00DF766C" w:rsidRPr="001B17DC" w:rsidRDefault="00DF766C" w:rsidP="00FF71E0">
            <w:pPr>
              <w:ind w:left="226" w:hangingChars="94" w:hanging="226"/>
              <w:jc w:val="both"/>
              <w:rPr>
                <w:rFonts w:ascii="Times New Roman" w:eastAsia="標楷體" w:hAnsi="Times New Roman" w:cs="Times New Roman"/>
                <w:bCs/>
                <w:color w:val="FF0000"/>
                <w:szCs w:val="24"/>
              </w:rPr>
            </w:pPr>
            <w:r w:rsidRPr="001B17DC">
              <w:rPr>
                <w:rFonts w:ascii="Times New Roman" w:eastAsia="標楷體" w:hAnsi="Times New Roman" w:cs="Times New Roman" w:hint="eastAsia"/>
                <w:bCs/>
                <w:color w:val="FF0000"/>
                <w:szCs w:val="24"/>
              </w:rPr>
              <w:t xml:space="preserve">      </w:t>
            </w:r>
            <w:r w:rsidRPr="001B17DC">
              <w:rPr>
                <w:rFonts w:ascii="Times New Roman" w:eastAsia="標楷體" w:hAnsi="Times New Roman" w:cs="Times New Roman" w:hint="eastAsia"/>
                <w:bCs/>
                <w:color w:val="FF0000"/>
                <w:szCs w:val="24"/>
              </w:rPr>
              <w:t>專責人員因故未能執行業務時，公告場所所有人、管理人或使用人應即指定</w:t>
            </w:r>
            <w:r w:rsidR="00320349" w:rsidRPr="00320349">
              <w:rPr>
                <w:rFonts w:ascii="Times New Roman" w:eastAsia="標楷體" w:hAnsi="Times New Roman" w:cs="Times New Roman" w:hint="eastAsia"/>
                <w:bCs/>
                <w:color w:val="FF0000"/>
                <w:szCs w:val="24"/>
                <w:u w:val="single"/>
              </w:rPr>
              <w:t>具參加專責人員訓練資格之</w:t>
            </w:r>
            <w:r w:rsidRPr="001B17DC">
              <w:rPr>
                <w:rFonts w:ascii="Times New Roman" w:eastAsia="標楷體" w:hAnsi="Times New Roman" w:cs="Times New Roman" w:hint="eastAsia"/>
                <w:bCs/>
                <w:color w:val="FF0000"/>
                <w:szCs w:val="24"/>
              </w:rPr>
              <w:t>人員代理；代理期間不得超過三個</w:t>
            </w:r>
            <w:r w:rsidRPr="001B17DC">
              <w:rPr>
                <w:rFonts w:ascii="Times New Roman" w:eastAsia="標楷體" w:hAnsi="Times New Roman" w:cs="Times New Roman" w:hint="eastAsia"/>
                <w:bCs/>
                <w:color w:val="FF0000"/>
                <w:szCs w:val="24"/>
              </w:rPr>
              <w:lastRenderedPageBreak/>
              <w:t>月，但報經主管機關核准者，可延長至六個月。代理期滿前，應依第一項規定重行申請核定。</w:t>
            </w:r>
          </w:p>
          <w:p w:rsidR="00DF766C" w:rsidRPr="001B17DC" w:rsidRDefault="00DF766C" w:rsidP="00FF71E0">
            <w:pPr>
              <w:tabs>
                <w:tab w:val="left" w:pos="1896"/>
              </w:tabs>
              <w:ind w:left="226" w:hangingChars="94" w:hanging="226"/>
              <w:jc w:val="both"/>
              <w:textAlignment w:val="baseline"/>
              <w:rPr>
                <w:rFonts w:ascii="Times New Roman" w:eastAsia="標楷體" w:hAnsi="Times New Roman" w:cs="Times New Roman"/>
                <w:color w:val="FF0000"/>
                <w:szCs w:val="24"/>
              </w:rPr>
            </w:pPr>
            <w:r w:rsidRPr="001B17DC">
              <w:rPr>
                <w:rFonts w:ascii="Times New Roman" w:eastAsia="標楷體" w:hAnsi="Times New Roman" w:cs="Times New Roman" w:hint="eastAsia"/>
                <w:bCs/>
                <w:color w:val="FF0000"/>
                <w:szCs w:val="24"/>
              </w:rPr>
              <w:t xml:space="preserve">      </w:t>
            </w:r>
            <w:r w:rsidRPr="001B17DC">
              <w:rPr>
                <w:rFonts w:ascii="Times New Roman" w:eastAsia="標楷體" w:hAnsi="Times New Roman" w:cs="Times New Roman" w:hint="eastAsia"/>
                <w:bCs/>
                <w:color w:val="FF0000"/>
                <w:szCs w:val="24"/>
              </w:rPr>
              <w:t>前二項公告場所所有人、管理人或使用人應向主管機關報核而未報核者，專責人員得於未執行業務或異動日起三十日內以書面向主管機關報備。</w:t>
            </w:r>
          </w:p>
        </w:tc>
        <w:tc>
          <w:tcPr>
            <w:tcW w:w="2966" w:type="dxa"/>
          </w:tcPr>
          <w:p w:rsidR="00DF766C" w:rsidRPr="001B17DC" w:rsidRDefault="00DF766C" w:rsidP="00FF71E0">
            <w:pPr>
              <w:ind w:left="226" w:hangingChars="94" w:hanging="226"/>
              <w:jc w:val="both"/>
              <w:rPr>
                <w:rFonts w:ascii="Times New Roman" w:eastAsia="標楷體" w:hAnsi="Times New Roman" w:cs="Times New Roman"/>
                <w:bCs/>
                <w:color w:val="FF0000"/>
                <w:szCs w:val="24"/>
              </w:rPr>
            </w:pPr>
            <w:r w:rsidRPr="001B17DC">
              <w:rPr>
                <w:rFonts w:ascii="Times New Roman" w:eastAsia="標楷體" w:hAnsi="Times New Roman" w:cs="Times New Roman" w:hint="eastAsia"/>
                <w:bCs/>
                <w:color w:val="FF0000"/>
                <w:szCs w:val="24"/>
              </w:rPr>
              <w:lastRenderedPageBreak/>
              <w:t>第十一條</w:t>
            </w:r>
            <w:r w:rsidRPr="001B17DC">
              <w:rPr>
                <w:rFonts w:ascii="Times New Roman" w:eastAsia="標楷體" w:hAnsi="Times New Roman" w:cs="Times New Roman"/>
                <w:bCs/>
                <w:color w:val="FF0000"/>
                <w:szCs w:val="24"/>
              </w:rPr>
              <w:t xml:space="preserve">  </w:t>
            </w:r>
            <w:r w:rsidRPr="001B17DC">
              <w:rPr>
                <w:rFonts w:ascii="Times New Roman" w:eastAsia="標楷體" w:hAnsi="Times New Roman" w:cs="Times New Roman" w:hint="eastAsia"/>
                <w:bCs/>
                <w:color w:val="FF0000"/>
                <w:szCs w:val="24"/>
              </w:rPr>
              <w:t>公告場所所有人、管理人或使用人，依本辦法規定設置專責人員時，應檢具專責人員合格證書、設置申請書及同意查詢公</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勞</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、健保資料同意書，向直轄市、縣</w:t>
            </w:r>
            <w:r w:rsidRPr="001B17DC">
              <w:rPr>
                <w:rFonts w:ascii="Times New Roman" w:eastAsia="標楷體" w:hAnsi="Times New Roman" w:cs="Times New Roman"/>
                <w:bCs/>
                <w:color w:val="FF0000"/>
                <w:szCs w:val="24"/>
              </w:rPr>
              <w:t xml:space="preserve"> </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市</w:t>
            </w:r>
            <w:r w:rsidR="006714F9" w:rsidRPr="001B17DC">
              <w:rPr>
                <w:rFonts w:ascii="Times New Roman" w:eastAsia="標楷體" w:hAnsi="Times New Roman" w:cs="Times New Roman" w:hint="eastAsia"/>
                <w:bCs/>
                <w:color w:val="FF0000"/>
                <w:szCs w:val="24"/>
              </w:rPr>
              <w:t>）</w:t>
            </w:r>
            <w:r w:rsidRPr="001B17DC">
              <w:rPr>
                <w:rFonts w:ascii="Times New Roman" w:eastAsia="標楷體" w:hAnsi="Times New Roman" w:cs="Times New Roman" w:hint="eastAsia"/>
                <w:bCs/>
                <w:color w:val="FF0000"/>
                <w:szCs w:val="24"/>
              </w:rPr>
              <w:t>主管機關申請核定。</w:t>
            </w:r>
          </w:p>
          <w:p w:rsidR="00DF766C" w:rsidRPr="001B17DC" w:rsidRDefault="00DF766C" w:rsidP="00FF71E0">
            <w:pPr>
              <w:ind w:left="226" w:hangingChars="94" w:hanging="226"/>
              <w:jc w:val="both"/>
              <w:rPr>
                <w:rFonts w:ascii="Times New Roman" w:eastAsia="標楷體" w:hAnsi="Times New Roman" w:cs="Times New Roman"/>
                <w:bCs/>
                <w:color w:val="FF0000"/>
                <w:szCs w:val="24"/>
              </w:rPr>
            </w:pPr>
            <w:r w:rsidRPr="001B17DC">
              <w:rPr>
                <w:rFonts w:ascii="Times New Roman" w:eastAsia="標楷體" w:hAnsi="Times New Roman" w:cs="Times New Roman" w:hint="eastAsia"/>
                <w:bCs/>
                <w:color w:val="FF0000"/>
                <w:szCs w:val="24"/>
              </w:rPr>
              <w:t xml:space="preserve">      </w:t>
            </w:r>
            <w:r w:rsidRPr="001B17DC">
              <w:rPr>
                <w:rFonts w:ascii="Times New Roman" w:eastAsia="標楷體" w:hAnsi="Times New Roman" w:cs="Times New Roman" w:hint="eastAsia"/>
                <w:bCs/>
                <w:color w:val="FF0000"/>
                <w:szCs w:val="24"/>
              </w:rPr>
              <w:t>前項</w:t>
            </w:r>
            <w:r w:rsidRPr="00320349">
              <w:rPr>
                <w:rFonts w:ascii="Times New Roman" w:eastAsia="標楷體" w:hAnsi="Times New Roman" w:cs="Times New Roman" w:hint="eastAsia"/>
                <w:bCs/>
                <w:color w:val="FF0000"/>
                <w:szCs w:val="24"/>
                <w:u w:val="single"/>
              </w:rPr>
              <w:t>單位或</w:t>
            </w:r>
            <w:r w:rsidRPr="001B17DC">
              <w:rPr>
                <w:rFonts w:ascii="Times New Roman" w:eastAsia="標楷體" w:hAnsi="Times New Roman" w:cs="Times New Roman" w:hint="eastAsia"/>
                <w:bCs/>
                <w:color w:val="FF0000"/>
                <w:szCs w:val="24"/>
              </w:rPr>
              <w:t>人員設置內容有異動時，公告場所所有人、管理人或使用人應於事實發生後十五日內，向原申請機關申請變更。</w:t>
            </w:r>
          </w:p>
          <w:p w:rsidR="00DF766C" w:rsidRPr="001B17DC" w:rsidRDefault="00DF766C" w:rsidP="00FF71E0">
            <w:pPr>
              <w:ind w:left="226" w:hangingChars="94" w:hanging="226"/>
              <w:jc w:val="both"/>
              <w:rPr>
                <w:rFonts w:ascii="Times New Roman" w:eastAsia="標楷體" w:hAnsi="Times New Roman" w:cs="Times New Roman"/>
                <w:bCs/>
                <w:color w:val="FF0000"/>
                <w:szCs w:val="24"/>
              </w:rPr>
            </w:pPr>
            <w:r w:rsidRPr="001B17DC">
              <w:rPr>
                <w:rFonts w:ascii="Times New Roman" w:eastAsia="標楷體" w:hAnsi="Times New Roman" w:cs="Times New Roman" w:hint="eastAsia"/>
                <w:bCs/>
                <w:color w:val="FF0000"/>
                <w:szCs w:val="24"/>
              </w:rPr>
              <w:t xml:space="preserve">      </w:t>
            </w:r>
            <w:r w:rsidRPr="001B17DC">
              <w:rPr>
                <w:rFonts w:ascii="Times New Roman" w:eastAsia="標楷體" w:hAnsi="Times New Roman" w:cs="Times New Roman" w:hint="eastAsia"/>
                <w:bCs/>
                <w:color w:val="FF0000"/>
                <w:szCs w:val="24"/>
              </w:rPr>
              <w:t>專責人員因故未能執行業務時，公告場所所有人、管理人或使用人應即指定</w:t>
            </w:r>
            <w:r w:rsidRPr="00320349">
              <w:rPr>
                <w:rFonts w:ascii="Times New Roman" w:eastAsia="標楷體" w:hAnsi="Times New Roman" w:cs="Times New Roman" w:hint="eastAsia"/>
                <w:bCs/>
                <w:color w:val="FF0000"/>
                <w:szCs w:val="24"/>
                <w:u w:val="single"/>
              </w:rPr>
              <w:t>適當</w:t>
            </w:r>
            <w:r w:rsidRPr="001B17DC">
              <w:rPr>
                <w:rFonts w:ascii="Times New Roman" w:eastAsia="標楷體" w:hAnsi="Times New Roman" w:cs="Times New Roman" w:hint="eastAsia"/>
                <w:bCs/>
                <w:color w:val="FF0000"/>
                <w:szCs w:val="24"/>
              </w:rPr>
              <w:t>人員代理；代理期間不得超過三個</w:t>
            </w:r>
            <w:r w:rsidRPr="001B17DC">
              <w:rPr>
                <w:rFonts w:ascii="Times New Roman" w:eastAsia="標楷體" w:hAnsi="Times New Roman" w:cs="Times New Roman" w:hint="eastAsia"/>
                <w:bCs/>
                <w:color w:val="FF0000"/>
                <w:szCs w:val="24"/>
              </w:rPr>
              <w:lastRenderedPageBreak/>
              <w:t>月，但報經主管機關核准者，可延長至六個月。代理期滿前，應依第一項規定重行申請核定。</w:t>
            </w:r>
          </w:p>
          <w:p w:rsidR="00DF766C" w:rsidRPr="001B17DC" w:rsidRDefault="00DF766C" w:rsidP="00FF71E0">
            <w:pPr>
              <w:tabs>
                <w:tab w:val="left" w:pos="2705"/>
              </w:tabs>
              <w:ind w:left="226" w:hangingChars="94" w:hanging="226"/>
              <w:jc w:val="both"/>
              <w:rPr>
                <w:rFonts w:ascii="Times New Roman" w:eastAsia="標楷體" w:hAnsi="Times New Roman" w:cs="Times New Roman"/>
                <w:bCs/>
                <w:color w:val="FF0000"/>
                <w:szCs w:val="24"/>
              </w:rPr>
            </w:pPr>
            <w:r w:rsidRPr="001B17DC">
              <w:rPr>
                <w:rFonts w:ascii="Times New Roman" w:eastAsia="標楷體" w:hAnsi="Times New Roman" w:cs="Times New Roman" w:hint="eastAsia"/>
                <w:bCs/>
                <w:color w:val="FF0000"/>
                <w:szCs w:val="24"/>
              </w:rPr>
              <w:t xml:space="preserve">      </w:t>
            </w:r>
            <w:r w:rsidRPr="001B17DC">
              <w:rPr>
                <w:rFonts w:ascii="Times New Roman" w:eastAsia="標楷體" w:hAnsi="Times New Roman" w:cs="Times New Roman" w:hint="eastAsia"/>
                <w:bCs/>
                <w:color w:val="FF0000"/>
                <w:szCs w:val="24"/>
              </w:rPr>
              <w:t>前二項公告場所所有人、管理人或使用人應向主管機關報核而未報核者，專責人員得於未執行業務或異動日起三十日內以書面向主管機關報備。</w:t>
            </w:r>
          </w:p>
        </w:tc>
        <w:tc>
          <w:tcPr>
            <w:tcW w:w="2966" w:type="dxa"/>
          </w:tcPr>
          <w:p w:rsidR="00DF766C" w:rsidRDefault="00DF766C" w:rsidP="00A51391">
            <w:pPr>
              <w:pStyle w:val="a6"/>
              <w:numPr>
                <w:ilvl w:val="0"/>
                <w:numId w:val="5"/>
              </w:numPr>
              <w:adjustRightInd w:val="0"/>
              <w:ind w:leftChars="0"/>
              <w:jc w:val="both"/>
              <w:rPr>
                <w:rFonts w:ascii="Times New Roman" w:eastAsia="標楷體" w:hAnsi="Times New Roman" w:cs="Times New Roman"/>
                <w:color w:val="FF0000"/>
                <w:szCs w:val="24"/>
              </w:rPr>
            </w:pPr>
            <w:r w:rsidRPr="00A51391">
              <w:rPr>
                <w:rFonts w:ascii="Times New Roman" w:eastAsia="標楷體" w:hAnsi="Times New Roman" w:cs="Times New Roman" w:hint="eastAsia"/>
                <w:color w:val="FF0000"/>
                <w:szCs w:val="24"/>
              </w:rPr>
              <w:lastRenderedPageBreak/>
              <w:t>條次變更。</w:t>
            </w:r>
          </w:p>
          <w:p w:rsidR="00A51391" w:rsidRDefault="00A51391" w:rsidP="0086078C">
            <w:pPr>
              <w:pStyle w:val="a6"/>
              <w:numPr>
                <w:ilvl w:val="0"/>
                <w:numId w:val="5"/>
              </w:numPr>
              <w:adjustRightInd w:val="0"/>
              <w:ind w:leftChars="0"/>
              <w:jc w:val="both"/>
              <w:rPr>
                <w:rFonts w:ascii="Times New Roman" w:eastAsia="標楷體" w:hAnsi="Times New Roman" w:cs="Times New Roman"/>
                <w:color w:val="FF0000"/>
                <w:szCs w:val="24"/>
              </w:rPr>
            </w:pPr>
            <w:r>
              <w:rPr>
                <w:rFonts w:ascii="Times New Roman" w:eastAsia="標楷體" w:hAnsi="Times New Roman" w:cs="Times New Roman"/>
                <w:color w:val="FF0000"/>
                <w:szCs w:val="24"/>
              </w:rPr>
              <w:t>因無</w:t>
            </w:r>
            <w:r>
              <w:rPr>
                <w:rFonts w:ascii="Times New Roman" w:eastAsia="標楷體" w:hAnsi="Times New Roman" w:cs="Times New Roman" w:hint="eastAsia"/>
                <w:color w:val="FF0000"/>
                <w:szCs w:val="24"/>
              </w:rPr>
              <w:t>室內空氣品質維護管理專責單位，</w:t>
            </w:r>
            <w:r w:rsidR="0086078C">
              <w:rPr>
                <w:rFonts w:ascii="Times New Roman" w:eastAsia="標楷體" w:hAnsi="Times New Roman" w:cs="Times New Roman" w:hint="eastAsia"/>
                <w:color w:val="FF0000"/>
                <w:szCs w:val="24"/>
              </w:rPr>
              <w:t>修正本條第二項，刪除單位</w:t>
            </w:r>
            <w:r w:rsidR="003604DE">
              <w:rPr>
                <w:rFonts w:ascii="Times New Roman" w:eastAsia="標楷體" w:hAnsi="Times New Roman" w:cs="Times New Roman" w:hint="eastAsia"/>
                <w:color w:val="FF0000"/>
                <w:szCs w:val="24"/>
              </w:rPr>
              <w:t>。</w:t>
            </w:r>
          </w:p>
          <w:p w:rsidR="003604DE" w:rsidRPr="00A51391" w:rsidRDefault="00320349" w:rsidP="0086078C">
            <w:pPr>
              <w:pStyle w:val="a6"/>
              <w:numPr>
                <w:ilvl w:val="0"/>
                <w:numId w:val="5"/>
              </w:numPr>
              <w:adjustRightInd w:val="0"/>
              <w:ind w:leftChars="0"/>
              <w:jc w:val="both"/>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代理人員之資格由適當人員修正為</w:t>
            </w:r>
            <w:r w:rsidRPr="00320349">
              <w:rPr>
                <w:rFonts w:ascii="Times New Roman" w:eastAsia="標楷體" w:hAnsi="Times New Roman" w:cs="Times New Roman" w:hint="eastAsia"/>
                <w:bCs/>
                <w:color w:val="FF0000"/>
                <w:szCs w:val="24"/>
              </w:rPr>
              <w:t>具參加專責人員訓練資格之人員</w:t>
            </w:r>
            <w:r>
              <w:rPr>
                <w:rFonts w:ascii="Times New Roman" w:eastAsia="標楷體" w:hAnsi="Times New Roman" w:cs="Times New Roman" w:hint="eastAsia"/>
                <w:bCs/>
                <w:color w:val="FF0000"/>
                <w:szCs w:val="24"/>
              </w:rPr>
              <w:t>，以臻明確。</w:t>
            </w:r>
          </w:p>
        </w:tc>
      </w:tr>
      <w:tr w:rsidR="00C14DD2" w:rsidRPr="00C14DD2" w:rsidTr="00E43812">
        <w:trPr>
          <w:jc w:val="center"/>
        </w:trPr>
        <w:tc>
          <w:tcPr>
            <w:tcW w:w="2965" w:type="dxa"/>
          </w:tcPr>
          <w:p w:rsidR="00DF766C" w:rsidRPr="00C14DD2" w:rsidRDefault="00DF766C" w:rsidP="00FF71E0">
            <w:pPr>
              <w:tabs>
                <w:tab w:val="left" w:pos="1896"/>
              </w:tabs>
              <w:ind w:left="226" w:hangingChars="94" w:hanging="226"/>
              <w:jc w:val="both"/>
              <w:textAlignment w:val="baseline"/>
              <w:rPr>
                <w:rFonts w:ascii="Times New Roman" w:eastAsia="標楷體" w:hAnsi="Times New Roman" w:cs="Times New Roman"/>
                <w:color w:val="000000" w:themeColor="text1"/>
                <w:szCs w:val="24"/>
              </w:rPr>
            </w:pPr>
            <w:r w:rsidRPr="00C14DD2">
              <w:rPr>
                <w:rFonts w:ascii="Times New Roman" w:eastAsia="標楷體" w:hAnsi="Times New Roman" w:cs="Times New Roman" w:hint="eastAsia"/>
                <w:bCs/>
                <w:color w:val="000000" w:themeColor="text1"/>
                <w:szCs w:val="24"/>
              </w:rPr>
              <w:lastRenderedPageBreak/>
              <w:t>第</w:t>
            </w:r>
            <w:r w:rsidRPr="00C14DD2">
              <w:rPr>
                <w:rFonts w:ascii="Times New Roman" w:eastAsia="標楷體" w:hAnsi="Times New Roman" w:cs="Times New Roman" w:hint="eastAsia"/>
                <w:bCs/>
                <w:color w:val="000000" w:themeColor="text1"/>
                <w:szCs w:val="24"/>
                <w:u w:val="single"/>
              </w:rPr>
              <w:t>四</w:t>
            </w:r>
            <w:r w:rsidRPr="00C14DD2">
              <w:rPr>
                <w:rFonts w:ascii="Times New Roman" w:eastAsia="標楷體" w:hAnsi="Times New Roman" w:cs="Times New Roman" w:hint="eastAsia"/>
                <w:bCs/>
                <w:color w:val="000000" w:themeColor="text1"/>
                <w:szCs w:val="24"/>
              </w:rPr>
              <w:t>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依本辦法設置之專責人員應為直接受僱於公告場所之現職員工，除依第二條規定共同設置者外，不得重複設置為他公告場所之專責人員。</w:t>
            </w: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第十二條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依本辦法設置之專責人員應為直接受僱於公告場所之現職員工，除依第二條規定共同設置者外，不得重複設置為他公告場所之專責人員。</w:t>
            </w:r>
          </w:p>
        </w:tc>
        <w:tc>
          <w:tcPr>
            <w:tcW w:w="2966" w:type="dxa"/>
          </w:tcPr>
          <w:p w:rsidR="00DF766C" w:rsidRPr="00C14DD2" w:rsidRDefault="00DF766C" w:rsidP="00FF71E0">
            <w:pPr>
              <w:pStyle w:val="a6"/>
              <w:adjustRightInd w:val="0"/>
              <w:ind w:leftChars="0" w:left="470" w:hangingChars="196" w:hanging="470"/>
              <w:jc w:val="both"/>
              <w:rPr>
                <w:rFonts w:ascii="Times New Roman" w:eastAsia="標楷體" w:hAnsi="Times New Roman" w:cs="Times New Roman"/>
                <w:color w:val="000000" w:themeColor="text1"/>
                <w:szCs w:val="24"/>
              </w:rPr>
            </w:pPr>
            <w:r w:rsidRPr="00C14DD2">
              <w:rPr>
                <w:rFonts w:ascii="Times New Roman" w:eastAsia="標楷體" w:hAnsi="Times New Roman" w:cs="Times New Roman" w:hint="eastAsia"/>
                <w:color w:val="000000" w:themeColor="text1"/>
                <w:szCs w:val="24"/>
              </w:rPr>
              <w:t>條次變更。</w:t>
            </w:r>
          </w:p>
        </w:tc>
      </w:tr>
      <w:tr w:rsidR="00C14DD2" w:rsidRPr="00C14DD2" w:rsidTr="00E43812">
        <w:trPr>
          <w:jc w:val="center"/>
        </w:trPr>
        <w:tc>
          <w:tcPr>
            <w:tcW w:w="2965"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w:t>
            </w:r>
            <w:r w:rsidRPr="00C14DD2">
              <w:rPr>
                <w:rFonts w:ascii="Times New Roman" w:eastAsia="標楷體" w:hAnsi="Times New Roman" w:cs="Times New Roman" w:hint="eastAsia"/>
                <w:bCs/>
                <w:color w:val="000000" w:themeColor="text1"/>
                <w:szCs w:val="24"/>
                <w:u w:val="single"/>
              </w:rPr>
              <w:t>五</w:t>
            </w:r>
            <w:r w:rsidRPr="00C14DD2">
              <w:rPr>
                <w:rFonts w:ascii="Times New Roman" w:eastAsia="標楷體" w:hAnsi="Times New Roman" w:cs="Times New Roman" w:hint="eastAsia"/>
                <w:bCs/>
                <w:color w:val="000000" w:themeColor="text1"/>
                <w:szCs w:val="24"/>
              </w:rPr>
              <w:t>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專責人員應執行下列業務：</w:t>
            </w:r>
          </w:p>
          <w:p w:rsidR="00DF766C" w:rsidRPr="00C14DD2" w:rsidRDefault="00DF766C" w:rsidP="001B17DC">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一、協助公告場所所有人、管理人或使用人訂定、檢討、修正及執行室內空氣品質維護管理計畫。</w:t>
            </w:r>
          </w:p>
          <w:p w:rsidR="00DF766C" w:rsidRPr="00C14DD2" w:rsidRDefault="00DF766C" w:rsidP="001B17DC">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二、監督公告場所室內空氣品質維護設備或措施之正常運作，並向場所所有人、管理人或使用人提供有關室內空氣品質改善及管理之建議。</w:t>
            </w:r>
          </w:p>
          <w:p w:rsidR="00DF766C" w:rsidRPr="00C14DD2" w:rsidRDefault="00DF766C" w:rsidP="001B17DC">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三、協助公告場所所有人、管理人或使用人監督室內空氣品質定期檢驗測定之進行，並作成紀錄存查。</w:t>
            </w:r>
          </w:p>
          <w:p w:rsidR="00DF766C" w:rsidRPr="00C14DD2" w:rsidRDefault="00DF766C" w:rsidP="001B17DC">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lastRenderedPageBreak/>
              <w:t>四、協助公告場所所有人、管理人或使用人公布室內空氣品質檢驗測定及自動監測結果。</w:t>
            </w:r>
          </w:p>
          <w:p w:rsidR="00DF766C" w:rsidRPr="00C14DD2" w:rsidRDefault="00DF766C" w:rsidP="001B17DC">
            <w:pPr>
              <w:ind w:leftChars="90" w:left="622" w:hangingChars="169" w:hanging="406"/>
              <w:jc w:val="both"/>
              <w:rPr>
                <w:rFonts w:ascii="Times New Roman" w:eastAsia="標楷體" w:hAnsi="Times New Roman" w:cs="Times New Roman"/>
                <w:color w:val="000000" w:themeColor="text1"/>
                <w:szCs w:val="24"/>
              </w:rPr>
            </w:pPr>
            <w:r w:rsidRPr="00C14DD2">
              <w:rPr>
                <w:rFonts w:ascii="Times New Roman" w:eastAsia="標楷體" w:hAnsi="Times New Roman" w:cs="Times New Roman" w:hint="eastAsia"/>
                <w:bCs/>
                <w:color w:val="000000" w:themeColor="text1"/>
                <w:szCs w:val="24"/>
              </w:rPr>
              <w:t>五、其他有關公告場所室內空氣品質維護管理相關事宜。</w:t>
            </w: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lastRenderedPageBreak/>
              <w:t>第十三條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專責人員應執行下列業務：</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一、協助公告場所所有人、管理人或使用人訂定、檢討、修正及執行室內空氣品質維護管理計畫。</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二、監督公告場所室內空氣品質維護設備或措施之正常運作，並向場所所有人、管理人或使用人提供有關室內空氣品質改善及管理之建議。</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三、協助公告場所所有人、管理人或使用人監督室內空氣品質定期檢驗測定之進行，並作成紀錄存查。</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lastRenderedPageBreak/>
              <w:t>四、協助公告場所所有人、管理人或使用人公布室內空氣品質檢驗測定及自動監測結果。</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u w:val="single"/>
              </w:rPr>
            </w:pPr>
            <w:r w:rsidRPr="00C14DD2">
              <w:rPr>
                <w:rFonts w:ascii="Times New Roman" w:eastAsia="標楷體" w:hAnsi="Times New Roman" w:cs="Times New Roman" w:hint="eastAsia"/>
                <w:bCs/>
                <w:color w:val="000000" w:themeColor="text1"/>
                <w:szCs w:val="24"/>
              </w:rPr>
              <w:t>五、其他有關公告場所室內空氣品質維護管理相關事宜。</w:t>
            </w:r>
          </w:p>
        </w:tc>
        <w:tc>
          <w:tcPr>
            <w:tcW w:w="2966" w:type="dxa"/>
          </w:tcPr>
          <w:p w:rsidR="00DF766C" w:rsidRPr="00C14DD2" w:rsidRDefault="00DF766C" w:rsidP="00FF71E0">
            <w:pPr>
              <w:adjustRightInd w:val="0"/>
              <w:ind w:left="470" w:hangingChars="196" w:hanging="470"/>
              <w:jc w:val="both"/>
              <w:rPr>
                <w:rFonts w:ascii="Times New Roman" w:eastAsia="標楷體" w:hAnsi="Times New Roman" w:cs="Times New Roman"/>
                <w:color w:val="000000" w:themeColor="text1"/>
                <w:szCs w:val="24"/>
              </w:rPr>
            </w:pPr>
            <w:r w:rsidRPr="00C14DD2">
              <w:rPr>
                <w:rFonts w:ascii="Times New Roman" w:eastAsia="標楷體" w:hAnsi="Times New Roman" w:cs="Times New Roman" w:hint="eastAsia"/>
                <w:color w:val="000000" w:themeColor="text1"/>
                <w:szCs w:val="24"/>
              </w:rPr>
              <w:lastRenderedPageBreak/>
              <w:t>條次變更。</w:t>
            </w:r>
          </w:p>
        </w:tc>
      </w:tr>
      <w:tr w:rsidR="00C14DD2" w:rsidRPr="00C14DD2" w:rsidTr="00E43812">
        <w:trPr>
          <w:jc w:val="center"/>
        </w:trPr>
        <w:tc>
          <w:tcPr>
            <w:tcW w:w="2965" w:type="dxa"/>
          </w:tcPr>
          <w:p w:rsidR="00DF766C" w:rsidRPr="00C14DD2" w:rsidRDefault="00DF766C" w:rsidP="00FF71E0">
            <w:pPr>
              <w:tabs>
                <w:tab w:val="left" w:pos="1170"/>
              </w:tabs>
              <w:adjustRightInd w:val="0"/>
              <w:snapToGrid w:val="0"/>
              <w:ind w:left="232" w:hanging="232"/>
              <w:jc w:val="both"/>
              <w:textAlignment w:val="baseline"/>
              <w:rPr>
                <w:rFonts w:ascii="Times New Roman" w:eastAsia="標楷體" w:hAnsi="Times New Roman" w:cs="Times New Roman"/>
                <w:bCs/>
                <w:color w:val="000000" w:themeColor="text1"/>
                <w:szCs w:val="24"/>
              </w:rPr>
            </w:pP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第十四條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專責人員有下列情形之一者，中央主管機關應撤銷其合格證書：</w:t>
            </w:r>
          </w:p>
          <w:p w:rsidR="00DF766C" w:rsidRPr="00C14DD2" w:rsidRDefault="00DF766C" w:rsidP="00FF71E0">
            <w:pPr>
              <w:ind w:leftChars="90" w:left="622" w:hangingChars="169" w:hanging="406"/>
              <w:jc w:val="both"/>
              <w:textAlignment w:val="baseline"/>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一、以詐欺、脅迫或違法方法取得合格證書。</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u w:val="single"/>
              </w:rPr>
            </w:pPr>
            <w:r w:rsidRPr="00C14DD2">
              <w:rPr>
                <w:rFonts w:ascii="Times New Roman" w:eastAsia="標楷體" w:hAnsi="Times New Roman" w:cs="Times New Roman" w:hint="eastAsia"/>
                <w:bCs/>
                <w:color w:val="000000" w:themeColor="text1"/>
                <w:szCs w:val="24"/>
              </w:rPr>
              <w:t>二、提供之學經歷證明文件有虛偽不實。</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0030F2">
            <w:pPr>
              <w:adjustRightInd w:val="0"/>
              <w:ind w:left="470" w:hangingChars="196" w:hanging="470"/>
              <w:rPr>
                <w:rFonts w:ascii="Times New Roman" w:eastAsia="標楷體" w:hAnsi="Times New Roman" w:cs="Times New Roman"/>
                <w:color w:val="000000" w:themeColor="text1"/>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0030F2" w:rsidRPr="00C14DD2">
              <w:rPr>
                <w:rFonts w:ascii="標楷體" w:eastAsia="標楷體" w:hAnsi="Times New Roman" w:cs="Times New Roman" w:hint="eastAsia"/>
                <w:bCs/>
                <w:color w:val="000000" w:themeColor="text1"/>
                <w:kern w:val="0"/>
                <w:szCs w:val="24"/>
              </w:rPr>
              <w:t>已規定合格證書之撤銷</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widowControl/>
              <w:jc w:val="both"/>
              <w:rPr>
                <w:rFonts w:ascii="Times New Roman" w:eastAsia="標楷體" w:hAnsi="Times New Roman" w:cs="Times New Roman"/>
                <w:color w:val="000000" w:themeColor="text1"/>
                <w:kern w:val="0"/>
                <w:szCs w:val="24"/>
              </w:rPr>
            </w:pP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第十五條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專責人員有下列情形之一者，中央主管機關應廢止其合格證書：</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一、因執行業務違法或不當，致明顯污染環境或危害人體健康。</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二、使公告場所利用其名義虛偽設置為專責人員。</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三、同一時間設置於不同之公告場所為專責人員。但屬依第二條第二款共同設置者，不在此限。</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四、明知為不實之事項而申報不實或於業務上作成之文書為虛偽記載。</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五、連續二次未參加在職訓練且未依第十條第二項規定向中央主管機關或其委託之機關（構）申請辦</w:t>
            </w:r>
            <w:r w:rsidRPr="00C14DD2">
              <w:rPr>
                <w:rFonts w:ascii="Times New Roman" w:eastAsia="標楷體" w:hAnsi="Times New Roman" w:cs="Times New Roman" w:hint="eastAsia"/>
                <w:bCs/>
                <w:color w:val="000000" w:themeColor="text1"/>
                <w:szCs w:val="24"/>
              </w:rPr>
              <w:lastRenderedPageBreak/>
              <w:t>理延訓。</w:t>
            </w:r>
          </w:p>
          <w:p w:rsidR="00DF766C" w:rsidRPr="00C14DD2" w:rsidRDefault="00DF766C" w:rsidP="00FF71E0">
            <w:pPr>
              <w:ind w:leftChars="90" w:left="622" w:hangingChars="169" w:hanging="40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六、其他違反本法或本辦法規定，情節重大。</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lastRenderedPageBreak/>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0030F2">
            <w:pPr>
              <w:adjustRightInd w:val="0"/>
              <w:ind w:left="470" w:hangingChars="196" w:hanging="470"/>
              <w:jc w:val="both"/>
              <w:rPr>
                <w:rFonts w:ascii="Times New Roman" w:eastAsia="標楷體" w:hAnsi="Times New Roman" w:cs="Times New Roman"/>
                <w:color w:val="000000" w:themeColor="text1"/>
                <w:szCs w:val="24"/>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0030F2" w:rsidRPr="00C14DD2">
              <w:rPr>
                <w:rFonts w:ascii="標楷體" w:eastAsia="標楷體" w:hAnsi="Times New Roman" w:cs="Times New Roman" w:hint="eastAsia"/>
                <w:bCs/>
                <w:color w:val="000000" w:themeColor="text1"/>
                <w:kern w:val="0"/>
                <w:szCs w:val="24"/>
              </w:rPr>
              <w:t>已規定合格證書之廢止</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ind w:leftChars="3" w:left="288" w:hangingChars="117" w:hanging="281"/>
              <w:jc w:val="both"/>
              <w:rPr>
                <w:rFonts w:ascii="Times New Roman" w:eastAsia="標楷體" w:hAnsi="Times New Roman" w:cs="Times New Roman"/>
                <w:color w:val="000000" w:themeColor="text1"/>
                <w:kern w:val="0"/>
                <w:szCs w:val="24"/>
              </w:rPr>
            </w:pP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第十六條</w:t>
            </w:r>
            <w:r w:rsidRPr="00C14DD2">
              <w:rPr>
                <w:rFonts w:ascii="Times New Roman" w:eastAsia="標楷體" w:hAnsi="Times New Roman" w:cs="Times New Roman" w:hint="eastAsia"/>
                <w:bCs/>
                <w:color w:val="000000" w:themeColor="text1"/>
                <w:szCs w:val="24"/>
              </w:rPr>
              <w:t xml:space="preserve">  </w:t>
            </w:r>
            <w:r w:rsidRPr="00C14DD2">
              <w:rPr>
                <w:rFonts w:ascii="Times New Roman" w:eastAsia="標楷體" w:hAnsi="Times New Roman" w:cs="Times New Roman" w:hint="eastAsia"/>
                <w:bCs/>
                <w:color w:val="000000" w:themeColor="text1"/>
                <w:szCs w:val="24"/>
              </w:rPr>
              <w:t>專責人員之合格證書經廢止或撤銷者，三年內不得再請領；其再為請領者，須再依本辦法重新訓練合格後辦理。</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550941">
            <w:pPr>
              <w:adjustRightInd w:val="0"/>
              <w:ind w:left="470" w:hangingChars="196" w:hanging="470"/>
              <w:rPr>
                <w:color w:val="000000" w:themeColor="text1"/>
              </w:rPr>
            </w:pPr>
            <w:r w:rsidRPr="00C14DD2">
              <w:rPr>
                <w:rFonts w:ascii="標楷體" w:eastAsia="標楷體" w:hAnsi="Times New Roman" w:cs="Times New Roman" w:hint="eastAsia"/>
                <w:bCs/>
                <w:color w:val="000000" w:themeColor="text1"/>
                <w:kern w:val="0"/>
                <w:szCs w:val="24"/>
              </w:rPr>
              <w:t>二、配合環境保護專責及技術人員訓練管理辦法</w:t>
            </w:r>
            <w:r w:rsidR="00550941" w:rsidRPr="00C14DD2">
              <w:rPr>
                <w:rFonts w:ascii="標楷體" w:eastAsia="標楷體" w:hAnsi="Times New Roman" w:cs="Times New Roman" w:hint="eastAsia"/>
                <w:bCs/>
                <w:color w:val="000000" w:themeColor="text1"/>
                <w:kern w:val="0"/>
                <w:szCs w:val="24"/>
              </w:rPr>
              <w:t>已規定合格證書經撤銷或廢止之再請領年限及方式</w:t>
            </w:r>
            <w:r w:rsidRPr="00C14DD2">
              <w:rPr>
                <w:rFonts w:ascii="標楷體" w:eastAsia="標楷體" w:hAnsi="Times New Roman" w:cs="Times New Roman" w:hint="eastAsia"/>
                <w:bCs/>
                <w:color w:val="000000" w:themeColor="text1"/>
                <w:kern w:val="0"/>
                <w:szCs w:val="24"/>
              </w:rPr>
              <w:t>，爰刪除之。</w:t>
            </w:r>
          </w:p>
        </w:tc>
      </w:tr>
      <w:tr w:rsidR="00C14DD2" w:rsidRPr="00C14DD2" w:rsidTr="00E43812">
        <w:trPr>
          <w:jc w:val="center"/>
        </w:trPr>
        <w:tc>
          <w:tcPr>
            <w:tcW w:w="2965" w:type="dxa"/>
          </w:tcPr>
          <w:p w:rsidR="00DF766C" w:rsidRPr="00C14DD2" w:rsidRDefault="00DF766C" w:rsidP="00FF71E0">
            <w:pPr>
              <w:ind w:left="94" w:hanging="94"/>
              <w:rPr>
                <w:color w:val="000000" w:themeColor="text1"/>
              </w:rPr>
            </w:pP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第十七條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請領或補發合格證書須繳納證書費，其費額由中央主管機關定之。</w:t>
            </w:r>
          </w:p>
          <w:p w:rsidR="00DF766C" w:rsidRPr="00C14DD2" w:rsidRDefault="00DF766C" w:rsidP="00FF71E0">
            <w:pPr>
              <w:tabs>
                <w:tab w:val="left" w:pos="2705"/>
              </w:tabs>
              <w:ind w:left="94" w:firstLineChars="200" w:firstLine="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前項證書費之收繳，依預算程序辦理。</w:t>
            </w:r>
          </w:p>
        </w:tc>
        <w:tc>
          <w:tcPr>
            <w:tcW w:w="2966" w:type="dxa"/>
          </w:tcPr>
          <w:p w:rsidR="004313F7" w:rsidRPr="00C14DD2" w:rsidRDefault="004313F7" w:rsidP="004313F7">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E5189C" w:rsidRPr="00C14DD2" w:rsidRDefault="004313F7" w:rsidP="004D5360">
            <w:pPr>
              <w:adjustRightInd w:val="0"/>
              <w:ind w:left="470" w:hangingChars="196" w:hanging="470"/>
              <w:jc w:val="both"/>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二、</w:t>
            </w:r>
            <w:r w:rsidR="00E5189C" w:rsidRPr="00C14DD2">
              <w:rPr>
                <w:rFonts w:ascii="標楷體" w:eastAsia="標楷體" w:hAnsi="Times New Roman" w:cs="Times New Roman" w:hint="eastAsia"/>
                <w:bCs/>
                <w:color w:val="000000" w:themeColor="text1"/>
                <w:kern w:val="0"/>
                <w:szCs w:val="24"/>
              </w:rPr>
              <w:t>配合環境保護專責及技術人員訓練管理辦法有關專責及技術人員</w:t>
            </w:r>
            <w:r w:rsidR="00E5189C" w:rsidRPr="00C14DD2">
              <w:rPr>
                <w:rFonts w:ascii="Times New Roman" w:eastAsia="標楷體" w:hAnsi="Times New Roman" w:cs="Times New Roman" w:hint="eastAsia"/>
                <w:bCs/>
                <w:color w:val="000000" w:themeColor="text1"/>
                <w:szCs w:val="24"/>
              </w:rPr>
              <w:t>請領或補發合格證書須繳納證書費，</w:t>
            </w:r>
            <w:r w:rsidR="00E5189C" w:rsidRPr="00C14DD2">
              <w:rPr>
                <w:rFonts w:ascii="標楷體" w:eastAsia="標楷體" w:hAnsi="Times New Roman" w:cs="Times New Roman" w:hint="eastAsia"/>
                <w:bCs/>
                <w:color w:val="000000" w:themeColor="text1"/>
                <w:kern w:val="0"/>
                <w:szCs w:val="24"/>
              </w:rPr>
              <w:t>為落實使用者付費原則，</w:t>
            </w:r>
            <w:r w:rsidR="00E5189C" w:rsidRPr="00C14DD2">
              <w:rPr>
                <w:rFonts w:ascii="Times New Roman" w:eastAsia="標楷體" w:hAnsi="Times New Roman" w:cs="Times New Roman" w:hint="eastAsia"/>
                <w:bCs/>
                <w:color w:val="000000" w:themeColor="text1"/>
                <w:szCs w:val="24"/>
              </w:rPr>
              <w:t>其應收取相關行政規費費額</w:t>
            </w:r>
            <w:r w:rsidR="00E5189C" w:rsidRPr="00C14DD2">
              <w:rPr>
                <w:rFonts w:ascii="標楷體" w:eastAsia="標楷體" w:hAnsi="Times New Roman" w:cs="Times New Roman" w:hint="eastAsia"/>
                <w:bCs/>
                <w:color w:val="000000" w:themeColor="text1"/>
                <w:kern w:val="0"/>
                <w:szCs w:val="24"/>
              </w:rPr>
              <w:t>將依規費法相關規定另訂之。</w:t>
            </w:r>
          </w:p>
        </w:tc>
      </w:tr>
      <w:tr w:rsidR="00C14DD2" w:rsidRPr="00C14DD2" w:rsidTr="00E43812">
        <w:trPr>
          <w:jc w:val="center"/>
        </w:trPr>
        <w:tc>
          <w:tcPr>
            <w:tcW w:w="2965" w:type="dxa"/>
          </w:tcPr>
          <w:p w:rsidR="00DF766C" w:rsidRPr="00C14DD2" w:rsidRDefault="00DF766C" w:rsidP="00FF71E0">
            <w:pPr>
              <w:ind w:left="226" w:hangingChars="94" w:hanging="226"/>
              <w:rPr>
                <w:rFonts w:ascii="Times New Roman" w:eastAsia="標楷體" w:hAnsi="Times New Roman" w:cs="Times New Roman"/>
                <w:color w:val="000000" w:themeColor="text1"/>
                <w:kern w:val="0"/>
                <w:szCs w:val="24"/>
              </w:rPr>
            </w:pP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第十八條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本辦法施行前，曾參與主管機關或其委託之機關（構）舉辦之專責人員講習訓練並領有上課證明者，參加本辦法訓練，得依中央主管機關之規定，於本辦法施行起二年內申請部分課程抵免。</w:t>
            </w:r>
          </w:p>
          <w:p w:rsidR="00DF766C" w:rsidRPr="00C14DD2" w:rsidRDefault="00DF766C" w:rsidP="00FF71E0">
            <w:pPr>
              <w:tabs>
                <w:tab w:val="left" w:pos="2705"/>
              </w:tabs>
              <w:ind w:left="226" w:firstLineChars="200" w:firstLine="480"/>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前項申請者，仍須參與學科與術科測驗或評量。</w:t>
            </w:r>
          </w:p>
        </w:tc>
        <w:tc>
          <w:tcPr>
            <w:tcW w:w="2966" w:type="dxa"/>
          </w:tcPr>
          <w:p w:rsidR="00DF766C" w:rsidRPr="00C14DD2" w:rsidRDefault="00DF766C" w:rsidP="00FF71E0">
            <w:pPr>
              <w:widowControl/>
              <w:autoSpaceDE w:val="0"/>
              <w:autoSpaceDN w:val="0"/>
              <w:adjustRightInd w:val="0"/>
              <w:ind w:left="470" w:hangingChars="196" w:hanging="47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Times New Roman" w:cs="Times New Roman" w:hint="eastAsia"/>
                <w:bCs/>
                <w:color w:val="000000" w:themeColor="text1"/>
                <w:kern w:val="0"/>
                <w:szCs w:val="24"/>
                <w:u w:val="single"/>
              </w:rPr>
              <w:t>本條刪除。</w:t>
            </w:r>
          </w:p>
          <w:p w:rsidR="00DF766C" w:rsidRPr="00C14DD2" w:rsidRDefault="00DF766C" w:rsidP="00550941">
            <w:pPr>
              <w:adjustRightInd w:val="0"/>
              <w:ind w:left="470" w:hangingChars="196" w:hanging="470"/>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二、本辦法</w:t>
            </w:r>
            <w:r w:rsidRPr="00C14DD2">
              <w:rPr>
                <w:rFonts w:ascii="Times New Roman" w:eastAsia="標楷體" w:hAnsi="Times New Roman" w:cs="Times New Roman" w:hint="eastAsia"/>
                <w:bCs/>
                <w:color w:val="000000" w:themeColor="text1"/>
                <w:kern w:val="0"/>
                <w:szCs w:val="24"/>
              </w:rPr>
              <w:t>自一百零一年十一月二十三日訂定發布，已逾三年，</w:t>
            </w:r>
            <w:r w:rsidR="00550941" w:rsidRPr="00C14DD2">
              <w:rPr>
                <w:rFonts w:ascii="Times New Roman" w:eastAsia="標楷體" w:hAnsi="Times New Roman" w:cs="Times New Roman" w:hint="eastAsia"/>
                <w:bCs/>
                <w:color w:val="000000" w:themeColor="text1"/>
                <w:kern w:val="0"/>
                <w:szCs w:val="24"/>
              </w:rPr>
              <w:t>本</w:t>
            </w:r>
            <w:r w:rsidRPr="00C14DD2">
              <w:rPr>
                <w:rFonts w:ascii="Times New Roman" w:eastAsia="標楷體" w:hAnsi="Times New Roman" w:cs="Times New Roman" w:hint="eastAsia"/>
                <w:bCs/>
                <w:color w:val="000000" w:themeColor="text1"/>
                <w:kern w:val="0"/>
                <w:szCs w:val="24"/>
              </w:rPr>
              <w:t>條無須再適用，</w:t>
            </w:r>
            <w:r w:rsidR="00F57CEC" w:rsidRPr="00C14DD2">
              <w:rPr>
                <w:rFonts w:ascii="Times New Roman" w:eastAsia="標楷體" w:hAnsi="Times New Roman" w:cs="Times New Roman" w:hint="eastAsia"/>
                <w:bCs/>
                <w:color w:val="000000" w:themeColor="text1"/>
                <w:kern w:val="0"/>
                <w:szCs w:val="24"/>
              </w:rPr>
              <w:t>予以</w:t>
            </w:r>
            <w:r w:rsidRPr="00C14DD2">
              <w:rPr>
                <w:rFonts w:ascii="Times New Roman" w:eastAsia="標楷體" w:hAnsi="Times New Roman" w:cs="Times New Roman" w:hint="eastAsia"/>
                <w:bCs/>
                <w:color w:val="000000" w:themeColor="text1"/>
                <w:kern w:val="0"/>
                <w:szCs w:val="24"/>
              </w:rPr>
              <w:t>刪除。</w:t>
            </w:r>
          </w:p>
        </w:tc>
      </w:tr>
      <w:tr w:rsidR="001B17DC" w:rsidRPr="00C14DD2" w:rsidTr="00E43812">
        <w:trPr>
          <w:jc w:val="center"/>
        </w:trPr>
        <w:tc>
          <w:tcPr>
            <w:tcW w:w="2965" w:type="dxa"/>
          </w:tcPr>
          <w:p w:rsidR="008C6797" w:rsidRDefault="001B17DC" w:rsidP="003A547D">
            <w:pPr>
              <w:ind w:left="240" w:hangingChars="100" w:hanging="240"/>
              <w:jc w:val="both"/>
              <w:rPr>
                <w:rFonts w:ascii="標楷體" w:eastAsia="標楷體" w:hAnsi="標楷體"/>
                <w:color w:val="FF0000"/>
                <w:szCs w:val="24"/>
              </w:rPr>
            </w:pPr>
            <w:r w:rsidRPr="0080193F">
              <w:rPr>
                <w:rFonts w:ascii="標楷體" w:eastAsia="標楷體" w:hAnsi="標楷體" w:hint="eastAsia"/>
                <w:color w:val="FF0000"/>
                <w:szCs w:val="24"/>
              </w:rPr>
              <w:t>第</w:t>
            </w:r>
            <w:r w:rsidR="00C17221">
              <w:rPr>
                <w:rFonts w:ascii="標楷體" w:eastAsia="標楷體" w:hAnsi="標楷體" w:hint="eastAsia"/>
                <w:color w:val="FF0000"/>
                <w:szCs w:val="24"/>
              </w:rPr>
              <w:t>六</w:t>
            </w:r>
            <w:r w:rsidRPr="0080193F">
              <w:rPr>
                <w:rFonts w:ascii="標楷體" w:eastAsia="標楷體" w:hAnsi="標楷體" w:hint="eastAsia"/>
                <w:color w:val="FF0000"/>
                <w:szCs w:val="24"/>
              </w:rPr>
              <w:t xml:space="preserve">條  </w:t>
            </w:r>
            <w:r w:rsidR="003C49BF">
              <w:rPr>
                <w:rFonts w:ascii="標楷體" w:eastAsia="標楷體" w:hAnsi="標楷體" w:hint="eastAsia"/>
                <w:color w:val="FF0000"/>
                <w:szCs w:val="24"/>
              </w:rPr>
              <w:t>專責人員及</w:t>
            </w:r>
            <w:r w:rsidR="008C6797">
              <w:rPr>
                <w:rFonts w:ascii="標楷體" w:eastAsia="標楷體" w:hAnsi="標楷體" w:hint="eastAsia"/>
                <w:color w:val="FF0000"/>
                <w:szCs w:val="24"/>
              </w:rPr>
              <w:t>公告場所所有人、管理人或使用人</w:t>
            </w:r>
            <w:r w:rsidR="008C6797" w:rsidRPr="0080193F">
              <w:rPr>
                <w:rFonts w:ascii="標楷體" w:eastAsia="標楷體" w:hAnsi="標楷體" w:hint="eastAsia"/>
                <w:color w:val="FF0000"/>
                <w:szCs w:val="24"/>
              </w:rPr>
              <w:t>不得</w:t>
            </w:r>
            <w:r w:rsidR="008870EA">
              <w:rPr>
                <w:rFonts w:ascii="標楷體" w:eastAsia="標楷體" w:hAnsi="標楷體" w:hint="eastAsia"/>
                <w:color w:val="FF0000"/>
                <w:szCs w:val="24"/>
              </w:rPr>
              <w:t>拒絕或</w:t>
            </w:r>
            <w:r w:rsidR="008C6797" w:rsidRPr="0080193F">
              <w:rPr>
                <w:rFonts w:ascii="標楷體" w:eastAsia="標楷體" w:hAnsi="標楷體" w:hint="eastAsia"/>
                <w:color w:val="FF0000"/>
                <w:szCs w:val="24"/>
              </w:rPr>
              <w:t>妨礙專責人員</w:t>
            </w:r>
            <w:r w:rsidR="003C49BF">
              <w:rPr>
                <w:rFonts w:ascii="標楷體" w:eastAsia="標楷體" w:hAnsi="標楷體" w:hint="eastAsia"/>
                <w:color w:val="FF0000"/>
                <w:szCs w:val="24"/>
              </w:rPr>
              <w:t>參加</w:t>
            </w:r>
            <w:r w:rsidR="008C6797">
              <w:rPr>
                <w:rFonts w:ascii="標楷體" w:eastAsia="標楷體" w:hAnsi="標楷體" w:hint="eastAsia"/>
                <w:color w:val="FF0000"/>
                <w:szCs w:val="24"/>
              </w:rPr>
              <w:t>在職或到職</w:t>
            </w:r>
            <w:r w:rsidR="008C6797" w:rsidRPr="0080193F">
              <w:rPr>
                <w:rFonts w:ascii="標楷體" w:eastAsia="標楷體" w:hAnsi="標楷體" w:hint="eastAsia"/>
                <w:color w:val="FF0000"/>
                <w:szCs w:val="24"/>
              </w:rPr>
              <w:t>訓練</w:t>
            </w:r>
            <w:r w:rsidR="008C6797">
              <w:rPr>
                <w:rFonts w:ascii="標楷體" w:eastAsia="標楷體" w:hAnsi="標楷體" w:hint="eastAsia"/>
                <w:color w:val="FF0000"/>
                <w:szCs w:val="24"/>
              </w:rPr>
              <w:t>。</w:t>
            </w:r>
          </w:p>
          <w:p w:rsidR="001305C7" w:rsidRDefault="001B17DC" w:rsidP="008C6797">
            <w:pPr>
              <w:tabs>
                <w:tab w:val="left" w:pos="2705"/>
              </w:tabs>
              <w:ind w:left="226" w:firstLineChars="200" w:firstLine="480"/>
              <w:jc w:val="both"/>
              <w:rPr>
                <w:rFonts w:ascii="標楷體" w:eastAsia="標楷體" w:hAnsi="標楷體"/>
                <w:color w:val="FF0000"/>
                <w:szCs w:val="24"/>
              </w:rPr>
            </w:pPr>
            <w:r w:rsidRPr="0080193F">
              <w:rPr>
                <w:rFonts w:ascii="標楷體" w:eastAsia="標楷體" w:hAnsi="標楷體" w:hint="eastAsia"/>
                <w:color w:val="FF0000"/>
                <w:szCs w:val="24"/>
              </w:rPr>
              <w:t>專責人員取得合格</w:t>
            </w:r>
            <w:r w:rsidRPr="0080193F">
              <w:rPr>
                <w:rFonts w:ascii="標楷體" w:eastAsia="標楷體" w:hAnsi="標楷體" w:hint="eastAsia"/>
                <w:color w:val="FF0000"/>
                <w:szCs w:val="24"/>
              </w:rPr>
              <w:lastRenderedPageBreak/>
              <w:t>證書後，</w:t>
            </w:r>
            <w:r w:rsidR="008C6797">
              <w:rPr>
                <w:rFonts w:ascii="標楷體" w:eastAsia="標楷體" w:hAnsi="標楷體" w:hint="eastAsia"/>
                <w:color w:val="FF0000"/>
                <w:szCs w:val="24"/>
              </w:rPr>
              <w:t>於設置前</w:t>
            </w:r>
            <w:r w:rsidR="0078236E">
              <w:rPr>
                <w:rFonts w:ascii="標楷體" w:eastAsia="標楷體" w:hAnsi="標楷體" w:hint="eastAsia"/>
                <w:color w:val="FF0000"/>
                <w:szCs w:val="24"/>
              </w:rPr>
              <w:t>已</w:t>
            </w:r>
            <w:r w:rsidRPr="0080193F">
              <w:rPr>
                <w:rFonts w:ascii="標楷體" w:eastAsia="標楷體" w:hAnsi="標楷體" w:hint="eastAsia"/>
                <w:color w:val="FF0000"/>
                <w:szCs w:val="24"/>
              </w:rPr>
              <w:t>連續三年以上未經依法設置為專責人員者，</w:t>
            </w:r>
            <w:r w:rsidR="00294ACE" w:rsidRPr="00294ACE">
              <w:rPr>
                <w:rFonts w:ascii="標楷體" w:eastAsia="標楷體" w:hAnsi="標楷體" w:hint="eastAsia"/>
                <w:color w:val="FF0000"/>
                <w:szCs w:val="24"/>
              </w:rPr>
              <w:t>應於到職之翌日起六個月內</w:t>
            </w:r>
            <w:r w:rsidRPr="0080193F">
              <w:rPr>
                <w:rFonts w:ascii="標楷體" w:eastAsia="標楷體" w:hAnsi="標楷體" w:hint="eastAsia"/>
                <w:color w:val="FF0000"/>
                <w:szCs w:val="24"/>
              </w:rPr>
              <w:t>，依中央主管機關規定完成到職訓練</w:t>
            </w:r>
            <w:r w:rsidR="00784570">
              <w:rPr>
                <w:rFonts w:ascii="標楷體" w:eastAsia="標楷體" w:hAnsi="標楷體" w:hint="eastAsia"/>
                <w:color w:val="FF0000"/>
                <w:szCs w:val="24"/>
              </w:rPr>
              <w:t>。</w:t>
            </w:r>
          </w:p>
          <w:p w:rsidR="001B17DC" w:rsidRPr="0080193F" w:rsidRDefault="00D05B71" w:rsidP="008C6797">
            <w:pPr>
              <w:tabs>
                <w:tab w:val="left" w:pos="2705"/>
              </w:tabs>
              <w:ind w:left="226" w:firstLineChars="200" w:firstLine="480"/>
              <w:jc w:val="both"/>
              <w:rPr>
                <w:rFonts w:ascii="標楷體" w:eastAsia="標楷體" w:hAnsi="標楷體"/>
                <w:color w:val="FF0000"/>
                <w:szCs w:val="24"/>
              </w:rPr>
            </w:pPr>
            <w:r>
              <w:rPr>
                <w:rFonts w:ascii="標楷體" w:eastAsia="標楷體" w:hAnsi="標楷體" w:hint="eastAsia"/>
                <w:color w:val="FF0000"/>
                <w:szCs w:val="24"/>
              </w:rPr>
              <w:t>前項專責人員</w:t>
            </w:r>
            <w:r w:rsidR="00784570">
              <w:rPr>
                <w:rFonts w:ascii="標楷體" w:eastAsia="標楷體" w:hAnsi="標楷體" w:hint="eastAsia"/>
                <w:color w:val="FF0000"/>
                <w:szCs w:val="24"/>
              </w:rPr>
              <w:t>完成</w:t>
            </w:r>
            <w:r>
              <w:rPr>
                <w:rFonts w:ascii="標楷體" w:eastAsia="標楷體" w:hAnsi="標楷體" w:hint="eastAsia"/>
                <w:color w:val="FF0000"/>
                <w:szCs w:val="24"/>
              </w:rPr>
              <w:t>到職</w:t>
            </w:r>
            <w:r w:rsidR="00784570">
              <w:rPr>
                <w:rFonts w:ascii="標楷體" w:eastAsia="標楷體" w:hAnsi="標楷體" w:hint="eastAsia"/>
                <w:color w:val="FF0000"/>
                <w:szCs w:val="24"/>
              </w:rPr>
              <w:t>訓練</w:t>
            </w:r>
            <w:r>
              <w:rPr>
                <w:rFonts w:ascii="標楷體" w:eastAsia="標楷體" w:hAnsi="標楷體" w:hint="eastAsia"/>
                <w:color w:val="FF0000"/>
                <w:szCs w:val="24"/>
              </w:rPr>
              <w:t>後十五日內，</w:t>
            </w:r>
            <w:r w:rsidR="000F62A2">
              <w:rPr>
                <w:rFonts w:ascii="標楷體" w:eastAsia="標楷體" w:hAnsi="標楷體" w:hint="eastAsia"/>
                <w:color w:val="FF0000"/>
                <w:szCs w:val="24"/>
              </w:rPr>
              <w:t>公告場所所有人、管理人或使用人</w:t>
            </w:r>
            <w:r w:rsidR="000F62A2" w:rsidRPr="000F62A2">
              <w:rPr>
                <w:rFonts w:ascii="標楷體" w:eastAsia="標楷體" w:hAnsi="標楷體" w:hint="eastAsia"/>
                <w:color w:val="FF0000"/>
                <w:szCs w:val="24"/>
              </w:rPr>
              <w:t>應檢具專責人</w:t>
            </w:r>
            <w:r w:rsidR="000F62A2">
              <w:rPr>
                <w:rFonts w:ascii="標楷體" w:eastAsia="標楷體" w:hAnsi="標楷體" w:hint="eastAsia"/>
                <w:color w:val="FF0000"/>
                <w:szCs w:val="24"/>
              </w:rPr>
              <w:t>員</w:t>
            </w:r>
            <w:r w:rsidR="000F62A2" w:rsidRPr="000F62A2">
              <w:rPr>
                <w:rFonts w:ascii="標楷體" w:eastAsia="標楷體" w:hAnsi="標楷體" w:hint="eastAsia"/>
                <w:color w:val="FF0000"/>
                <w:szCs w:val="24"/>
              </w:rPr>
              <w:t>到職訓練證明文件，向直轄市、縣</w:t>
            </w:r>
            <w:r w:rsidR="000F62A2" w:rsidRPr="003A547D">
              <w:rPr>
                <w:rFonts w:ascii="Times New Roman" w:eastAsia="標楷體" w:hAnsi="Times New Roman" w:cs="Times New Roman" w:hint="eastAsia"/>
                <w:bCs/>
                <w:color w:val="FF0000"/>
                <w:szCs w:val="24"/>
              </w:rPr>
              <w:t>（市）主管機關</w:t>
            </w:r>
            <w:r w:rsidR="000F62A2">
              <w:rPr>
                <w:rFonts w:ascii="Times New Roman" w:eastAsia="標楷體" w:hAnsi="Times New Roman" w:cs="Times New Roman" w:hint="eastAsia"/>
                <w:bCs/>
                <w:color w:val="FF0000"/>
                <w:szCs w:val="24"/>
              </w:rPr>
              <w:t>報備。</w:t>
            </w:r>
          </w:p>
          <w:p w:rsidR="001B17DC" w:rsidRPr="00C14DD2" w:rsidRDefault="001B17DC" w:rsidP="003A547D">
            <w:pPr>
              <w:tabs>
                <w:tab w:val="left" w:pos="2705"/>
              </w:tabs>
              <w:ind w:left="226" w:firstLineChars="200" w:firstLine="480"/>
              <w:jc w:val="both"/>
              <w:rPr>
                <w:rFonts w:ascii="Times New Roman" w:eastAsia="標楷體" w:hAnsi="Times New Roman" w:cs="Times New Roman"/>
                <w:bCs/>
                <w:color w:val="000000" w:themeColor="text1"/>
                <w:szCs w:val="24"/>
              </w:rPr>
            </w:pPr>
            <w:r w:rsidRPr="003A547D">
              <w:rPr>
                <w:rFonts w:ascii="Times New Roman" w:eastAsia="標楷體" w:hAnsi="Times New Roman" w:cs="Times New Roman" w:hint="eastAsia"/>
                <w:bCs/>
                <w:color w:val="FF0000"/>
                <w:szCs w:val="24"/>
              </w:rPr>
              <w:t>未於</w:t>
            </w:r>
            <w:r w:rsidR="00D05B71">
              <w:rPr>
                <w:rFonts w:ascii="Times New Roman" w:eastAsia="標楷體" w:hAnsi="Times New Roman" w:cs="Times New Roman" w:hint="eastAsia"/>
                <w:bCs/>
                <w:color w:val="FF0000"/>
                <w:szCs w:val="24"/>
              </w:rPr>
              <w:t>第二</w:t>
            </w:r>
            <w:r w:rsidRPr="003A547D">
              <w:rPr>
                <w:rFonts w:ascii="Times New Roman" w:eastAsia="標楷體" w:hAnsi="Times New Roman" w:cs="Times New Roman" w:hint="eastAsia"/>
                <w:bCs/>
                <w:color w:val="FF0000"/>
                <w:szCs w:val="24"/>
              </w:rPr>
              <w:t>項規定期限內完成到職訓練</w:t>
            </w:r>
            <w:r w:rsidR="00724A9A">
              <w:rPr>
                <w:rFonts w:ascii="Times New Roman" w:eastAsia="標楷體" w:hAnsi="Times New Roman" w:cs="Times New Roman" w:hint="eastAsia"/>
                <w:bCs/>
                <w:color w:val="FF0000"/>
                <w:szCs w:val="24"/>
              </w:rPr>
              <w:t>者</w:t>
            </w:r>
            <w:r w:rsidR="001305C7">
              <w:rPr>
                <w:rFonts w:ascii="Times New Roman" w:eastAsia="標楷體" w:hAnsi="Times New Roman" w:cs="Times New Roman" w:hint="eastAsia"/>
                <w:bCs/>
                <w:color w:val="FF0000"/>
                <w:szCs w:val="24"/>
              </w:rPr>
              <w:t>，或</w:t>
            </w:r>
            <w:r w:rsidR="00D05B71">
              <w:rPr>
                <w:rFonts w:ascii="Times New Roman" w:eastAsia="標楷體" w:hAnsi="Times New Roman" w:cs="Times New Roman" w:hint="eastAsia"/>
                <w:bCs/>
                <w:color w:val="FF0000"/>
                <w:szCs w:val="24"/>
              </w:rPr>
              <w:t>未於第三項規定期限內完成報備者</w:t>
            </w:r>
            <w:r w:rsidRPr="003A547D">
              <w:rPr>
                <w:rFonts w:ascii="Times New Roman" w:eastAsia="標楷體" w:hAnsi="Times New Roman" w:cs="Times New Roman" w:hint="eastAsia"/>
                <w:bCs/>
                <w:color w:val="FF0000"/>
                <w:szCs w:val="24"/>
              </w:rPr>
              <w:t>，直轄市、縣（市）主管機關應廢止</w:t>
            </w:r>
            <w:r w:rsidR="002F5085">
              <w:rPr>
                <w:rFonts w:ascii="Times New Roman" w:eastAsia="標楷體" w:hAnsi="Times New Roman" w:cs="Times New Roman" w:hint="eastAsia"/>
                <w:bCs/>
                <w:color w:val="FF0000"/>
                <w:szCs w:val="24"/>
              </w:rPr>
              <w:t>公告</w:t>
            </w:r>
            <w:r w:rsidRPr="003A547D">
              <w:rPr>
                <w:rFonts w:ascii="Times New Roman" w:eastAsia="標楷體" w:hAnsi="Times New Roman" w:cs="Times New Roman" w:hint="eastAsia"/>
                <w:bCs/>
                <w:color w:val="FF0000"/>
                <w:szCs w:val="24"/>
              </w:rPr>
              <w:t>場所專責人員之設置核定，</w:t>
            </w:r>
            <w:r w:rsidR="002F5085">
              <w:rPr>
                <w:rFonts w:ascii="Times New Roman" w:eastAsia="標楷體" w:hAnsi="Times New Roman" w:cs="Times New Roman" w:hint="eastAsia"/>
                <w:bCs/>
                <w:color w:val="FF0000"/>
                <w:szCs w:val="24"/>
              </w:rPr>
              <w:t>公告</w:t>
            </w:r>
            <w:r w:rsidRPr="003A547D">
              <w:rPr>
                <w:rFonts w:ascii="Times New Roman" w:eastAsia="標楷體" w:hAnsi="Times New Roman" w:cs="Times New Roman" w:hint="eastAsia"/>
                <w:bCs/>
                <w:color w:val="FF0000"/>
                <w:szCs w:val="24"/>
              </w:rPr>
              <w:t>場所並應依第</w:t>
            </w:r>
            <w:r w:rsidR="00907960">
              <w:rPr>
                <w:rFonts w:ascii="Times New Roman" w:eastAsia="標楷體" w:hAnsi="Times New Roman" w:cs="Times New Roman" w:hint="eastAsia"/>
                <w:bCs/>
                <w:color w:val="FF0000"/>
                <w:szCs w:val="24"/>
              </w:rPr>
              <w:t>三</w:t>
            </w:r>
            <w:r w:rsidRPr="003A547D">
              <w:rPr>
                <w:rFonts w:ascii="Times New Roman" w:eastAsia="標楷體" w:hAnsi="Times New Roman" w:cs="Times New Roman" w:hint="eastAsia"/>
                <w:bCs/>
                <w:color w:val="FF0000"/>
                <w:szCs w:val="24"/>
              </w:rPr>
              <w:t>條規定辦理專責人員異動。</w:t>
            </w:r>
          </w:p>
        </w:tc>
        <w:tc>
          <w:tcPr>
            <w:tcW w:w="2966" w:type="dxa"/>
          </w:tcPr>
          <w:p w:rsidR="001B17DC" w:rsidRPr="00C14DD2" w:rsidRDefault="001B17DC" w:rsidP="00FF71E0">
            <w:pPr>
              <w:ind w:left="226" w:hangingChars="94" w:hanging="226"/>
              <w:jc w:val="both"/>
              <w:rPr>
                <w:rFonts w:ascii="Times New Roman" w:eastAsia="標楷體" w:hAnsi="Times New Roman" w:cs="Times New Roman"/>
                <w:bCs/>
                <w:color w:val="000000" w:themeColor="text1"/>
                <w:szCs w:val="24"/>
              </w:rPr>
            </w:pPr>
          </w:p>
        </w:tc>
        <w:tc>
          <w:tcPr>
            <w:tcW w:w="2966" w:type="dxa"/>
          </w:tcPr>
          <w:p w:rsidR="001B17DC" w:rsidRPr="00C75594" w:rsidRDefault="001B17DC" w:rsidP="00C75594">
            <w:pPr>
              <w:pStyle w:val="a6"/>
              <w:numPr>
                <w:ilvl w:val="0"/>
                <w:numId w:val="4"/>
              </w:numPr>
              <w:adjustRightInd w:val="0"/>
              <w:ind w:leftChars="0"/>
              <w:jc w:val="both"/>
              <w:rPr>
                <w:rFonts w:ascii="標楷體" w:eastAsia="標楷體" w:hAnsi="Times New Roman" w:cs="Times New Roman"/>
                <w:bCs/>
                <w:color w:val="FF0000"/>
                <w:kern w:val="0"/>
                <w:szCs w:val="24"/>
              </w:rPr>
            </w:pPr>
            <w:r w:rsidRPr="00C75594">
              <w:rPr>
                <w:rFonts w:ascii="標楷體" w:eastAsia="標楷體" w:hAnsi="Times New Roman" w:cs="Times New Roman" w:hint="eastAsia"/>
                <w:bCs/>
                <w:color w:val="FF0000"/>
                <w:kern w:val="0"/>
                <w:szCs w:val="24"/>
                <w:u w:val="single"/>
              </w:rPr>
              <w:t>本條新增</w:t>
            </w:r>
            <w:r w:rsidRPr="00C75594">
              <w:rPr>
                <w:rFonts w:ascii="標楷體" w:eastAsia="標楷體" w:hAnsi="Times New Roman" w:cs="Times New Roman" w:hint="eastAsia"/>
                <w:bCs/>
                <w:color w:val="FF0000"/>
                <w:kern w:val="0"/>
                <w:szCs w:val="24"/>
              </w:rPr>
              <w:t>。</w:t>
            </w:r>
          </w:p>
          <w:p w:rsidR="008870EA" w:rsidRPr="00C75594" w:rsidRDefault="007A5882" w:rsidP="00C75594">
            <w:pPr>
              <w:pStyle w:val="a6"/>
              <w:numPr>
                <w:ilvl w:val="0"/>
                <w:numId w:val="4"/>
              </w:numPr>
              <w:adjustRightInd w:val="0"/>
              <w:ind w:leftChars="0"/>
              <w:jc w:val="both"/>
              <w:rPr>
                <w:rFonts w:ascii="標楷體" w:eastAsia="標楷體" w:hAnsi="Times New Roman" w:cs="Times New Roman"/>
                <w:bCs/>
                <w:color w:val="FF0000"/>
                <w:kern w:val="0"/>
                <w:szCs w:val="24"/>
              </w:rPr>
            </w:pPr>
            <w:r w:rsidRPr="00C75594">
              <w:rPr>
                <w:rFonts w:ascii="標楷體" w:eastAsia="標楷體" w:hAnsi="Times New Roman" w:cs="Times New Roman"/>
                <w:bCs/>
                <w:color w:val="FF0000"/>
                <w:kern w:val="0"/>
                <w:szCs w:val="24"/>
              </w:rPr>
              <w:t>明確</w:t>
            </w:r>
            <w:r w:rsidR="008870EA" w:rsidRPr="00C75594">
              <w:rPr>
                <w:rFonts w:ascii="標楷體" w:eastAsia="標楷體" w:hAnsi="Times New Roman" w:cs="Times New Roman"/>
                <w:bCs/>
                <w:color w:val="FF0000"/>
                <w:kern w:val="0"/>
                <w:szCs w:val="24"/>
              </w:rPr>
              <w:t>規範</w:t>
            </w:r>
            <w:r w:rsidR="00965C25" w:rsidRPr="00C75594">
              <w:rPr>
                <w:rFonts w:ascii="標楷體" w:eastAsia="標楷體" w:hAnsi="標楷體" w:hint="eastAsia"/>
                <w:color w:val="FF0000"/>
                <w:szCs w:val="24"/>
              </w:rPr>
              <w:t>專責人員及</w:t>
            </w:r>
            <w:r w:rsidRPr="00C75594">
              <w:rPr>
                <w:rFonts w:ascii="標楷體" w:eastAsia="標楷體" w:hAnsi="標楷體" w:hint="eastAsia"/>
                <w:color w:val="FF0000"/>
                <w:szCs w:val="24"/>
              </w:rPr>
              <w:t>公告場所所有人、管理人或使用人不得拒絕或妨礙專責人員參</w:t>
            </w:r>
            <w:r w:rsidR="00965C25" w:rsidRPr="00C75594">
              <w:rPr>
                <w:rFonts w:ascii="標楷體" w:eastAsia="標楷體" w:hAnsi="標楷體" w:hint="eastAsia"/>
                <w:color w:val="FF0000"/>
                <w:szCs w:val="24"/>
              </w:rPr>
              <w:t>加</w:t>
            </w:r>
            <w:r w:rsidRPr="00C75594">
              <w:rPr>
                <w:rFonts w:ascii="標楷體" w:eastAsia="標楷體" w:hAnsi="標楷體" w:hint="eastAsia"/>
                <w:color w:val="FF0000"/>
                <w:szCs w:val="24"/>
              </w:rPr>
              <w:t>在職或到職訓練。</w:t>
            </w:r>
          </w:p>
          <w:p w:rsidR="001B17DC" w:rsidRPr="00C75594" w:rsidRDefault="001B17DC" w:rsidP="00C75594">
            <w:pPr>
              <w:pStyle w:val="a6"/>
              <w:numPr>
                <w:ilvl w:val="0"/>
                <w:numId w:val="4"/>
              </w:numPr>
              <w:adjustRightInd w:val="0"/>
              <w:ind w:leftChars="0"/>
              <w:jc w:val="both"/>
              <w:rPr>
                <w:rFonts w:ascii="標楷體" w:eastAsia="標楷體" w:hAnsi="Times New Roman" w:cs="Times New Roman"/>
                <w:bCs/>
                <w:color w:val="FF0000"/>
                <w:kern w:val="0"/>
                <w:szCs w:val="24"/>
              </w:rPr>
            </w:pPr>
            <w:r w:rsidRPr="00C75594">
              <w:rPr>
                <w:rFonts w:ascii="標楷體" w:eastAsia="標楷體" w:hAnsi="標楷體" w:hint="eastAsia"/>
                <w:color w:val="FF0000"/>
                <w:szCs w:val="24"/>
              </w:rPr>
              <w:lastRenderedPageBreak/>
              <w:t>對於連</w:t>
            </w:r>
            <w:r w:rsidRPr="00C75594">
              <w:rPr>
                <w:rFonts w:ascii="Times New Roman" w:eastAsia="標楷體" w:hAnsi="Times New Roman"/>
                <w:color w:val="FF0000"/>
                <w:szCs w:val="24"/>
              </w:rPr>
              <w:t>續</w:t>
            </w:r>
            <w:r w:rsidR="00FC5673" w:rsidRPr="00C75594">
              <w:rPr>
                <w:rFonts w:ascii="Times New Roman" w:eastAsia="標楷體" w:hAnsi="Times New Roman"/>
                <w:color w:val="FF0000"/>
                <w:szCs w:val="24"/>
              </w:rPr>
              <w:t>三</w:t>
            </w:r>
            <w:r w:rsidRPr="00C75594">
              <w:rPr>
                <w:rFonts w:ascii="Times New Roman" w:eastAsia="標楷體" w:hAnsi="Times New Roman"/>
                <w:color w:val="FF0000"/>
                <w:szCs w:val="24"/>
              </w:rPr>
              <w:t>年</w:t>
            </w:r>
            <w:r w:rsidRPr="00C75594">
              <w:rPr>
                <w:rFonts w:ascii="標楷體" w:eastAsia="標楷體" w:hAnsi="標楷體" w:hint="eastAsia"/>
                <w:color w:val="FF0000"/>
                <w:szCs w:val="24"/>
              </w:rPr>
              <w:t>以上未依法設置為專責人員者，應於到職</w:t>
            </w:r>
            <w:r w:rsidR="00CE7420" w:rsidRPr="00C75594">
              <w:rPr>
                <w:rFonts w:ascii="標楷體" w:eastAsia="標楷體" w:hAnsi="標楷體" w:hint="eastAsia"/>
                <w:color w:val="FF0000"/>
                <w:szCs w:val="24"/>
              </w:rPr>
              <w:t>之翌日起六個月內</w:t>
            </w:r>
            <w:r w:rsidRPr="00C75594">
              <w:rPr>
                <w:rFonts w:ascii="標楷體" w:eastAsia="標楷體" w:hAnsi="標楷體" w:hint="eastAsia"/>
                <w:color w:val="FF0000"/>
                <w:szCs w:val="24"/>
              </w:rPr>
              <w:t>完成到職訓練</w:t>
            </w:r>
            <w:r w:rsidRPr="00C75594">
              <w:rPr>
                <w:rFonts w:ascii="Times New Roman" w:eastAsia="標楷體" w:hAnsi="Times New Roman" w:cs="Times New Roman" w:hint="eastAsia"/>
                <w:bCs/>
                <w:color w:val="FF0000"/>
                <w:szCs w:val="24"/>
              </w:rPr>
              <w:t>。</w:t>
            </w:r>
          </w:p>
          <w:p w:rsidR="00C75594" w:rsidRPr="00C75594" w:rsidRDefault="000A7091" w:rsidP="00C75594">
            <w:pPr>
              <w:pStyle w:val="a6"/>
              <w:numPr>
                <w:ilvl w:val="0"/>
                <w:numId w:val="4"/>
              </w:numPr>
              <w:adjustRightInd w:val="0"/>
              <w:ind w:leftChars="0"/>
              <w:jc w:val="both"/>
              <w:rPr>
                <w:rFonts w:ascii="標楷體" w:eastAsia="標楷體" w:hAnsi="Times New Roman" w:cs="Times New Roman"/>
                <w:bCs/>
                <w:color w:val="FF0000"/>
                <w:kern w:val="0"/>
                <w:szCs w:val="24"/>
              </w:rPr>
            </w:pPr>
            <w:r w:rsidRPr="00C75594">
              <w:rPr>
                <w:rFonts w:ascii="標楷體" w:eastAsia="標楷體" w:hAnsi="Times New Roman" w:cs="Times New Roman"/>
                <w:bCs/>
                <w:color w:val="FF0000"/>
                <w:kern w:val="0"/>
                <w:szCs w:val="24"/>
              </w:rPr>
              <w:t>明確規範</w:t>
            </w:r>
            <w:r w:rsidR="00C75594" w:rsidRPr="00C75594">
              <w:rPr>
                <w:rFonts w:ascii="標楷體" w:eastAsia="標楷體" w:hAnsi="Times New Roman" w:cs="Times New Roman" w:hint="eastAsia"/>
                <w:bCs/>
                <w:color w:val="FF0000"/>
                <w:kern w:val="0"/>
                <w:szCs w:val="24"/>
              </w:rPr>
              <w:t>公告場所所有人、管理人或使用人應檢具專責人員到職訓練證明文件，向直轄市、縣（市）主管機關報備。</w:t>
            </w:r>
          </w:p>
        </w:tc>
      </w:tr>
      <w:tr w:rsidR="007A47BA" w:rsidRPr="00C14DD2" w:rsidTr="00E43812">
        <w:trPr>
          <w:jc w:val="center"/>
        </w:trPr>
        <w:tc>
          <w:tcPr>
            <w:tcW w:w="2965" w:type="dxa"/>
          </w:tcPr>
          <w:p w:rsidR="00DF766C" w:rsidRPr="00C14DD2" w:rsidRDefault="00DF766C" w:rsidP="00FF71E0">
            <w:pPr>
              <w:ind w:left="226" w:hangingChars="94" w:hanging="226"/>
              <w:jc w:val="both"/>
              <w:rPr>
                <w:rFonts w:ascii="Times New Roman" w:eastAsia="標楷體" w:hAnsi="Times New Roman" w:cs="Times New Roman"/>
                <w:color w:val="000000" w:themeColor="text1"/>
                <w:kern w:val="0"/>
                <w:szCs w:val="24"/>
              </w:rPr>
            </w:pPr>
            <w:r w:rsidRPr="001A3CD7">
              <w:rPr>
                <w:rFonts w:ascii="Times New Roman" w:eastAsia="標楷體" w:hAnsi="Times New Roman" w:cs="Times New Roman" w:hint="eastAsia"/>
                <w:color w:val="FF0000"/>
                <w:szCs w:val="24"/>
              </w:rPr>
              <w:lastRenderedPageBreak/>
              <w:t>第</w:t>
            </w:r>
            <w:r w:rsidR="00C75594">
              <w:rPr>
                <w:rFonts w:ascii="Times New Roman" w:eastAsia="標楷體" w:hAnsi="Times New Roman" w:cs="Times New Roman" w:hint="eastAsia"/>
                <w:color w:val="FF0000"/>
                <w:szCs w:val="24"/>
                <w:u w:val="single"/>
              </w:rPr>
              <w:t>七</w:t>
            </w:r>
            <w:r w:rsidRPr="001A3CD7">
              <w:rPr>
                <w:rFonts w:ascii="Times New Roman" w:eastAsia="標楷體" w:hAnsi="Times New Roman" w:cs="Times New Roman" w:hint="eastAsia"/>
                <w:color w:val="FF0000"/>
                <w:szCs w:val="24"/>
              </w:rPr>
              <w:t>條</w:t>
            </w:r>
            <w:r w:rsidRPr="00C14DD2">
              <w:rPr>
                <w:rFonts w:ascii="Times New Roman" w:eastAsia="標楷體" w:hAnsi="Times New Roman" w:cs="Times New Roman" w:hint="eastAsia"/>
                <w:color w:val="000000" w:themeColor="text1"/>
                <w:szCs w:val="24"/>
              </w:rPr>
              <w:t xml:space="preserve">　本辦法自</w:t>
            </w:r>
            <w:r w:rsidRPr="00C14DD2">
              <w:rPr>
                <w:rFonts w:ascii="Times New Roman" w:eastAsia="標楷體" w:hAnsi="Times New Roman" w:cs="Times New Roman" w:hint="eastAsia"/>
                <w:color w:val="000000" w:themeColor="text1"/>
                <w:szCs w:val="24"/>
                <w:u w:val="single"/>
              </w:rPr>
              <w:t>發布日</w:t>
            </w:r>
            <w:r w:rsidRPr="00C14DD2">
              <w:rPr>
                <w:rFonts w:ascii="Times New Roman" w:eastAsia="標楷體" w:hAnsi="Times New Roman" w:cs="Times New Roman" w:hint="eastAsia"/>
                <w:color w:val="000000" w:themeColor="text1"/>
                <w:szCs w:val="24"/>
              </w:rPr>
              <w:t>施行。</w:t>
            </w:r>
          </w:p>
        </w:tc>
        <w:tc>
          <w:tcPr>
            <w:tcW w:w="2966" w:type="dxa"/>
          </w:tcPr>
          <w:p w:rsidR="00DF766C" w:rsidRPr="00C14DD2" w:rsidRDefault="00DF766C" w:rsidP="00FF71E0">
            <w:pPr>
              <w:tabs>
                <w:tab w:val="left" w:pos="2705"/>
              </w:tabs>
              <w:ind w:left="226" w:hangingChars="94" w:hanging="226"/>
              <w:jc w:val="both"/>
              <w:rPr>
                <w:rFonts w:ascii="Times New Roman" w:eastAsia="標楷體" w:hAnsi="Times New Roman" w:cs="Times New Roman"/>
                <w:bCs/>
                <w:color w:val="000000" w:themeColor="text1"/>
                <w:szCs w:val="24"/>
              </w:rPr>
            </w:pPr>
            <w:r w:rsidRPr="00C14DD2">
              <w:rPr>
                <w:rFonts w:ascii="Times New Roman" w:eastAsia="標楷體" w:hAnsi="Times New Roman" w:cs="Times New Roman" w:hint="eastAsia"/>
                <w:bCs/>
                <w:color w:val="000000" w:themeColor="text1"/>
                <w:szCs w:val="24"/>
              </w:rPr>
              <w:t>第十九條</w:t>
            </w:r>
            <w:r w:rsidRPr="00C14DD2">
              <w:rPr>
                <w:rFonts w:ascii="Times New Roman" w:eastAsia="標楷體" w:hAnsi="Times New Roman" w:cs="Times New Roman"/>
                <w:bCs/>
                <w:color w:val="000000" w:themeColor="text1"/>
                <w:szCs w:val="24"/>
              </w:rPr>
              <w:t xml:space="preserve">  </w:t>
            </w:r>
            <w:r w:rsidRPr="00C14DD2">
              <w:rPr>
                <w:rFonts w:ascii="Times New Roman" w:eastAsia="標楷體" w:hAnsi="Times New Roman" w:cs="Times New Roman" w:hint="eastAsia"/>
                <w:bCs/>
                <w:color w:val="000000" w:themeColor="text1"/>
                <w:szCs w:val="24"/>
              </w:rPr>
              <w:t>本辦法自中華民國一百零一年十一月二十三日施行。</w:t>
            </w:r>
          </w:p>
        </w:tc>
        <w:tc>
          <w:tcPr>
            <w:tcW w:w="2966" w:type="dxa"/>
          </w:tcPr>
          <w:p w:rsidR="00DF766C" w:rsidRPr="00C14DD2" w:rsidRDefault="00DF766C" w:rsidP="00FF71E0">
            <w:pPr>
              <w:widowControl/>
              <w:autoSpaceDE w:val="0"/>
              <w:autoSpaceDN w:val="0"/>
              <w:adjustRightInd w:val="0"/>
              <w:ind w:left="480" w:hangingChars="200" w:hanging="480"/>
              <w:jc w:val="both"/>
              <w:textAlignment w:val="baseline"/>
              <w:rPr>
                <w:rFonts w:ascii="標楷體" w:eastAsia="標楷體" w:hAnsi="Times New Roman" w:cs="Times New Roman"/>
                <w:bCs/>
                <w:color w:val="000000" w:themeColor="text1"/>
                <w:kern w:val="0"/>
                <w:szCs w:val="24"/>
              </w:rPr>
            </w:pPr>
            <w:r w:rsidRPr="00C14DD2">
              <w:rPr>
                <w:rFonts w:ascii="標楷體" w:eastAsia="標楷體" w:hAnsi="Times New Roman" w:cs="Times New Roman" w:hint="eastAsia"/>
                <w:bCs/>
                <w:color w:val="000000" w:themeColor="text1"/>
                <w:kern w:val="0"/>
                <w:szCs w:val="24"/>
              </w:rPr>
              <w:t>一</w:t>
            </w:r>
            <w:r w:rsidRPr="00C14DD2">
              <w:rPr>
                <w:rFonts w:ascii="標楷體" w:eastAsia="標楷體" w:hAnsi="標楷體" w:cs="Times New Roman" w:hint="eastAsia"/>
                <w:bCs/>
                <w:color w:val="000000" w:themeColor="text1"/>
                <w:kern w:val="0"/>
                <w:szCs w:val="24"/>
              </w:rPr>
              <w:t>、</w:t>
            </w:r>
            <w:r w:rsidRPr="00C14DD2">
              <w:rPr>
                <w:rFonts w:ascii="標楷體" w:eastAsia="標楷體" w:hAnsi="Times New Roman" w:cs="Times New Roman" w:hint="eastAsia"/>
                <w:bCs/>
                <w:color w:val="000000" w:themeColor="text1"/>
                <w:kern w:val="0"/>
                <w:szCs w:val="24"/>
              </w:rPr>
              <w:t>條次變更。</w:t>
            </w:r>
          </w:p>
          <w:p w:rsidR="00DF766C" w:rsidRPr="00C14DD2" w:rsidRDefault="00DF766C" w:rsidP="00FF71E0">
            <w:pPr>
              <w:widowControl/>
              <w:autoSpaceDE w:val="0"/>
              <w:autoSpaceDN w:val="0"/>
              <w:adjustRightInd w:val="0"/>
              <w:ind w:left="480" w:hangingChars="200" w:hanging="480"/>
              <w:jc w:val="both"/>
              <w:textAlignment w:val="baseline"/>
              <w:rPr>
                <w:color w:val="000000" w:themeColor="text1"/>
              </w:rPr>
            </w:pPr>
            <w:r w:rsidRPr="00C14DD2">
              <w:rPr>
                <w:rFonts w:ascii="標楷體" w:eastAsia="標楷體" w:hAnsi="Times New Roman" w:cs="Times New Roman" w:hint="eastAsia"/>
                <w:bCs/>
                <w:color w:val="000000" w:themeColor="text1"/>
                <w:kern w:val="0"/>
                <w:szCs w:val="24"/>
              </w:rPr>
              <w:t>二</w:t>
            </w:r>
            <w:r w:rsidRPr="00C14DD2">
              <w:rPr>
                <w:rFonts w:ascii="標楷體" w:eastAsia="標楷體" w:hAnsi="標楷體" w:cs="Times New Roman" w:hint="eastAsia"/>
                <w:bCs/>
                <w:color w:val="000000" w:themeColor="text1"/>
                <w:kern w:val="0"/>
                <w:szCs w:val="24"/>
              </w:rPr>
              <w:t>、</w:t>
            </w:r>
            <w:r w:rsidRPr="00C14DD2">
              <w:rPr>
                <w:rFonts w:ascii="標楷體" w:eastAsia="標楷體" w:hAnsi="Times New Roman" w:cs="Times New Roman" w:hint="eastAsia"/>
                <w:bCs/>
                <w:color w:val="000000" w:themeColor="text1"/>
                <w:kern w:val="0"/>
                <w:szCs w:val="24"/>
              </w:rPr>
              <w:t>施行日自發布日起。</w:t>
            </w:r>
          </w:p>
        </w:tc>
      </w:tr>
    </w:tbl>
    <w:p w:rsidR="001C1563" w:rsidRPr="00C14DD2" w:rsidRDefault="001C1563" w:rsidP="001C1563">
      <w:pPr>
        <w:spacing w:line="320" w:lineRule="exact"/>
        <w:rPr>
          <w:rFonts w:ascii="標楷體" w:eastAsia="標楷體" w:hAnsi="標楷體" w:cs="Times New Roman"/>
          <w:b/>
          <w:color w:val="000000" w:themeColor="text1"/>
          <w:szCs w:val="24"/>
        </w:rPr>
      </w:pPr>
    </w:p>
    <w:p w:rsidR="00ED6539" w:rsidRPr="00C14DD2" w:rsidRDefault="00ED6539">
      <w:pPr>
        <w:rPr>
          <w:color w:val="000000" w:themeColor="text1"/>
        </w:rPr>
      </w:pPr>
    </w:p>
    <w:sectPr w:rsidR="00ED6539" w:rsidRPr="00C14DD2" w:rsidSect="00233D07">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304" w:rsidRDefault="00C97304">
      <w:r>
        <w:separator/>
      </w:r>
    </w:p>
  </w:endnote>
  <w:endnote w:type="continuationSeparator" w:id="0">
    <w:p w:rsidR="00C97304" w:rsidRDefault="00C97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388528"/>
      <w:docPartObj>
        <w:docPartGallery w:val="Page Numbers (Bottom of Page)"/>
        <w:docPartUnique/>
      </w:docPartObj>
    </w:sdtPr>
    <w:sdtContent>
      <w:p w:rsidR="009746F5" w:rsidRDefault="00FD5F57">
        <w:pPr>
          <w:pStyle w:val="a4"/>
          <w:jc w:val="center"/>
        </w:pPr>
        <w:r>
          <w:fldChar w:fldCharType="begin"/>
        </w:r>
        <w:r w:rsidR="00792E66">
          <w:instrText>PAGE   \* MERGEFORMAT</w:instrText>
        </w:r>
        <w:r>
          <w:fldChar w:fldCharType="separate"/>
        </w:r>
        <w:r w:rsidR="00CD2DF9" w:rsidRPr="00CD2DF9">
          <w:rPr>
            <w:noProof/>
            <w:lang w:val="zh-TW"/>
          </w:rPr>
          <w:t>9</w:t>
        </w:r>
        <w:r>
          <w:fldChar w:fldCharType="end"/>
        </w:r>
      </w:p>
    </w:sdtContent>
  </w:sdt>
  <w:p w:rsidR="009746F5" w:rsidRDefault="00C973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304" w:rsidRDefault="00C97304">
      <w:r>
        <w:separator/>
      </w:r>
    </w:p>
  </w:footnote>
  <w:footnote w:type="continuationSeparator" w:id="0">
    <w:p w:rsidR="00C97304" w:rsidRDefault="00C973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68CF"/>
    <w:multiLevelType w:val="hybridMultilevel"/>
    <w:tmpl w:val="27D0BA5E"/>
    <w:lvl w:ilvl="0" w:tplc="3530F224">
      <w:start w:val="1"/>
      <w:numFmt w:val="taiwaneseCountingThousand"/>
      <w:lvlText w:val="%1、"/>
      <w:lvlJc w:val="left"/>
      <w:pPr>
        <w:tabs>
          <w:tab w:val="num" w:pos="1018"/>
        </w:tabs>
        <w:ind w:left="1018" w:hanging="480"/>
      </w:pPr>
      <w:rPr>
        <w:rFonts w:hint="default"/>
        <w:color w:val="auto"/>
        <w:lang w:val="en-US"/>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
    <w:nsid w:val="52D7489A"/>
    <w:multiLevelType w:val="hybridMultilevel"/>
    <w:tmpl w:val="387696BE"/>
    <w:lvl w:ilvl="0" w:tplc="ED986C5A">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5F943AA"/>
    <w:multiLevelType w:val="hybridMultilevel"/>
    <w:tmpl w:val="202A62D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nsid w:val="69B0416A"/>
    <w:multiLevelType w:val="hybridMultilevel"/>
    <w:tmpl w:val="5D96D85E"/>
    <w:lvl w:ilvl="0" w:tplc="0434B618">
      <w:start w:val="1"/>
      <w:numFmt w:val="taiwaneseCountingThousand"/>
      <w:lvlText w:val="%1、"/>
      <w:lvlJc w:val="left"/>
      <w:pPr>
        <w:ind w:left="480" w:hanging="480"/>
      </w:pPr>
      <w:rPr>
        <w:rFonts w:ascii="標楷體" w:eastAsia="標楷體" w:hAnsi="標楷體" w:hint="eastAsia"/>
        <w:sz w:val="24"/>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F175829"/>
    <w:multiLevelType w:val="hybridMultilevel"/>
    <w:tmpl w:val="95B23BC4"/>
    <w:lvl w:ilvl="0" w:tplc="60AC1DD6">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1563"/>
    <w:rsid w:val="000030F2"/>
    <w:rsid w:val="00016DEB"/>
    <w:rsid w:val="000A20EF"/>
    <w:rsid w:val="000A648B"/>
    <w:rsid w:val="000A7091"/>
    <w:rsid w:val="000B434A"/>
    <w:rsid w:val="000E32E1"/>
    <w:rsid w:val="000F0308"/>
    <w:rsid w:val="000F62A2"/>
    <w:rsid w:val="00123C58"/>
    <w:rsid w:val="001305C7"/>
    <w:rsid w:val="00130FDC"/>
    <w:rsid w:val="001A3CD7"/>
    <w:rsid w:val="001B17DC"/>
    <w:rsid w:val="001C1563"/>
    <w:rsid w:val="001F0632"/>
    <w:rsid w:val="001F3AEA"/>
    <w:rsid w:val="001F53CF"/>
    <w:rsid w:val="00294ACE"/>
    <w:rsid w:val="002F5085"/>
    <w:rsid w:val="00320349"/>
    <w:rsid w:val="003329DE"/>
    <w:rsid w:val="003604DE"/>
    <w:rsid w:val="003A547D"/>
    <w:rsid w:val="003B4B16"/>
    <w:rsid w:val="003C0190"/>
    <w:rsid w:val="003C0781"/>
    <w:rsid w:val="003C49BF"/>
    <w:rsid w:val="003C7C7F"/>
    <w:rsid w:val="0040519A"/>
    <w:rsid w:val="00411752"/>
    <w:rsid w:val="0041348B"/>
    <w:rsid w:val="004313F7"/>
    <w:rsid w:val="00433711"/>
    <w:rsid w:val="00476508"/>
    <w:rsid w:val="00482B91"/>
    <w:rsid w:val="00487D8E"/>
    <w:rsid w:val="004C3468"/>
    <w:rsid w:val="004D5360"/>
    <w:rsid w:val="00511735"/>
    <w:rsid w:val="0052370F"/>
    <w:rsid w:val="00550941"/>
    <w:rsid w:val="005A1904"/>
    <w:rsid w:val="006035F2"/>
    <w:rsid w:val="0062239B"/>
    <w:rsid w:val="00636378"/>
    <w:rsid w:val="006714F9"/>
    <w:rsid w:val="006849FE"/>
    <w:rsid w:val="006B7015"/>
    <w:rsid w:val="006B747B"/>
    <w:rsid w:val="00723F9A"/>
    <w:rsid w:val="00724A9A"/>
    <w:rsid w:val="00736673"/>
    <w:rsid w:val="0074586F"/>
    <w:rsid w:val="0078236E"/>
    <w:rsid w:val="00784570"/>
    <w:rsid w:val="00792E66"/>
    <w:rsid w:val="007A47BA"/>
    <w:rsid w:val="007A5882"/>
    <w:rsid w:val="007B1CF8"/>
    <w:rsid w:val="007C5A83"/>
    <w:rsid w:val="0086078C"/>
    <w:rsid w:val="008870EA"/>
    <w:rsid w:val="008A0AD4"/>
    <w:rsid w:val="008A4E91"/>
    <w:rsid w:val="008A5E29"/>
    <w:rsid w:val="008A7E32"/>
    <w:rsid w:val="008C6797"/>
    <w:rsid w:val="00907960"/>
    <w:rsid w:val="0091046F"/>
    <w:rsid w:val="00914968"/>
    <w:rsid w:val="00961343"/>
    <w:rsid w:val="00965C25"/>
    <w:rsid w:val="00976341"/>
    <w:rsid w:val="009C1708"/>
    <w:rsid w:val="009D33A5"/>
    <w:rsid w:val="009E60A1"/>
    <w:rsid w:val="009F5AF4"/>
    <w:rsid w:val="00A14E5E"/>
    <w:rsid w:val="00A15334"/>
    <w:rsid w:val="00A24E20"/>
    <w:rsid w:val="00A51391"/>
    <w:rsid w:val="00AC43B5"/>
    <w:rsid w:val="00AC7D4B"/>
    <w:rsid w:val="00B73BBB"/>
    <w:rsid w:val="00BC3F67"/>
    <w:rsid w:val="00BD4F8E"/>
    <w:rsid w:val="00C14DD2"/>
    <w:rsid w:val="00C16E48"/>
    <w:rsid w:val="00C17221"/>
    <w:rsid w:val="00C45FC7"/>
    <w:rsid w:val="00C57E5F"/>
    <w:rsid w:val="00C75594"/>
    <w:rsid w:val="00C97304"/>
    <w:rsid w:val="00CD2DF9"/>
    <w:rsid w:val="00CE7420"/>
    <w:rsid w:val="00D05B71"/>
    <w:rsid w:val="00D069B6"/>
    <w:rsid w:val="00D6420F"/>
    <w:rsid w:val="00D71D15"/>
    <w:rsid w:val="00D90329"/>
    <w:rsid w:val="00DF766C"/>
    <w:rsid w:val="00E13EE3"/>
    <w:rsid w:val="00E14D14"/>
    <w:rsid w:val="00E31BDF"/>
    <w:rsid w:val="00E46084"/>
    <w:rsid w:val="00E5189C"/>
    <w:rsid w:val="00E51FEB"/>
    <w:rsid w:val="00E86BDF"/>
    <w:rsid w:val="00E86E25"/>
    <w:rsid w:val="00ED6539"/>
    <w:rsid w:val="00EE1E5E"/>
    <w:rsid w:val="00F5502F"/>
    <w:rsid w:val="00F57CEC"/>
    <w:rsid w:val="00F6108B"/>
    <w:rsid w:val="00F70CDD"/>
    <w:rsid w:val="00F966F8"/>
    <w:rsid w:val="00FA5676"/>
    <w:rsid w:val="00FC2DBD"/>
    <w:rsid w:val="00FC5673"/>
    <w:rsid w:val="00FD5F57"/>
    <w:rsid w:val="00FF71E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56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5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1C1563"/>
    <w:pPr>
      <w:tabs>
        <w:tab w:val="center" w:pos="4153"/>
        <w:tab w:val="right" w:pos="8306"/>
      </w:tabs>
      <w:snapToGrid w:val="0"/>
    </w:pPr>
    <w:rPr>
      <w:sz w:val="20"/>
      <w:szCs w:val="20"/>
    </w:rPr>
  </w:style>
  <w:style w:type="character" w:customStyle="1" w:styleId="a5">
    <w:name w:val="頁尾 字元"/>
    <w:basedOn w:val="a0"/>
    <w:link w:val="a4"/>
    <w:uiPriority w:val="99"/>
    <w:rsid w:val="001C1563"/>
    <w:rPr>
      <w:sz w:val="20"/>
      <w:szCs w:val="20"/>
    </w:rPr>
  </w:style>
  <w:style w:type="paragraph" w:styleId="a6">
    <w:name w:val="List Paragraph"/>
    <w:basedOn w:val="a"/>
    <w:uiPriority w:val="34"/>
    <w:qFormat/>
    <w:rsid w:val="001C1563"/>
    <w:pPr>
      <w:ind w:leftChars="200" w:left="480"/>
    </w:pPr>
  </w:style>
  <w:style w:type="paragraph" w:styleId="a7">
    <w:name w:val="header"/>
    <w:basedOn w:val="a"/>
    <w:link w:val="a8"/>
    <w:uiPriority w:val="99"/>
    <w:unhideWhenUsed/>
    <w:rsid w:val="006B747B"/>
    <w:pPr>
      <w:tabs>
        <w:tab w:val="center" w:pos="4153"/>
        <w:tab w:val="right" w:pos="8306"/>
      </w:tabs>
      <w:snapToGrid w:val="0"/>
    </w:pPr>
    <w:rPr>
      <w:sz w:val="20"/>
      <w:szCs w:val="20"/>
    </w:rPr>
  </w:style>
  <w:style w:type="character" w:customStyle="1" w:styleId="a8">
    <w:name w:val="頁首 字元"/>
    <w:basedOn w:val="a0"/>
    <w:link w:val="a7"/>
    <w:uiPriority w:val="99"/>
    <w:rsid w:val="006B747B"/>
    <w:rPr>
      <w:sz w:val="20"/>
      <w:szCs w:val="20"/>
    </w:rPr>
  </w:style>
  <w:style w:type="character" w:customStyle="1" w:styleId="apple-converted-space">
    <w:name w:val="apple-converted-space"/>
    <w:basedOn w:val="a0"/>
    <w:rsid w:val="00F966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5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1C1563"/>
    <w:pPr>
      <w:tabs>
        <w:tab w:val="center" w:pos="4153"/>
        <w:tab w:val="right" w:pos="8306"/>
      </w:tabs>
      <w:snapToGrid w:val="0"/>
    </w:pPr>
    <w:rPr>
      <w:sz w:val="20"/>
      <w:szCs w:val="20"/>
    </w:rPr>
  </w:style>
  <w:style w:type="character" w:customStyle="1" w:styleId="a5">
    <w:name w:val="頁尾 字元"/>
    <w:basedOn w:val="a0"/>
    <w:link w:val="a4"/>
    <w:uiPriority w:val="99"/>
    <w:rsid w:val="001C1563"/>
    <w:rPr>
      <w:sz w:val="20"/>
      <w:szCs w:val="20"/>
    </w:rPr>
  </w:style>
  <w:style w:type="paragraph" w:styleId="a6">
    <w:name w:val="List Paragraph"/>
    <w:basedOn w:val="a"/>
    <w:uiPriority w:val="34"/>
    <w:qFormat/>
    <w:rsid w:val="001C1563"/>
    <w:pPr>
      <w:ind w:leftChars="200" w:left="480"/>
    </w:pPr>
  </w:style>
  <w:style w:type="paragraph" w:styleId="a7">
    <w:name w:val="header"/>
    <w:basedOn w:val="a"/>
    <w:link w:val="a8"/>
    <w:uiPriority w:val="99"/>
    <w:unhideWhenUsed/>
    <w:rsid w:val="006B747B"/>
    <w:pPr>
      <w:tabs>
        <w:tab w:val="center" w:pos="4153"/>
        <w:tab w:val="right" w:pos="8306"/>
      </w:tabs>
      <w:snapToGrid w:val="0"/>
    </w:pPr>
    <w:rPr>
      <w:sz w:val="20"/>
      <w:szCs w:val="20"/>
    </w:rPr>
  </w:style>
  <w:style w:type="character" w:customStyle="1" w:styleId="a8">
    <w:name w:val="頁首 字元"/>
    <w:basedOn w:val="a0"/>
    <w:link w:val="a7"/>
    <w:uiPriority w:val="99"/>
    <w:rsid w:val="006B747B"/>
    <w:rPr>
      <w:sz w:val="20"/>
      <w:szCs w:val="20"/>
    </w:rPr>
  </w:style>
  <w:style w:type="character" w:customStyle="1" w:styleId="apple-converted-space">
    <w:name w:val="apple-converted-space"/>
    <w:basedOn w:val="a0"/>
    <w:rsid w:val="00F966F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744</Words>
  <Characters>4241</Characters>
  <Application>Microsoft Office Word</Application>
  <DocSecurity>0</DocSecurity>
  <Lines>35</Lines>
  <Paragraphs>9</Paragraphs>
  <ScaleCrop>false</ScaleCrop>
  <Company>EPA</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楊佳樺</dc:creator>
  <cp:lastModifiedBy>ginalee</cp:lastModifiedBy>
  <cp:revision>2</cp:revision>
  <cp:lastPrinted>2016-04-21T09:33:00Z</cp:lastPrinted>
  <dcterms:created xsi:type="dcterms:W3CDTF">2016-05-12T01:02:00Z</dcterms:created>
  <dcterms:modified xsi:type="dcterms:W3CDTF">2016-05-12T01:02:00Z</dcterms:modified>
</cp:coreProperties>
</file>