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76F6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長期關心沙崙發展、生態保育與地方未來的朋友們，大家好</w:t>
      </w:r>
    </w:p>
    <w:p w14:paraId="3ADB85BD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沙崙開發案是一個高度複雜、也高度敏感的公共治理課題。它不只是單一開發案的審查問題，而是台灣在面對國家科技發展、區域經濟布局、生態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棲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地保全與社會信任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之間，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如何尋求平衡的重要考驗。</w:t>
      </w:r>
    </w:p>
    <w:p w14:paraId="12A67EC7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面對這樣的複雜挑戰，我們必須坦誠地說，沒有任何一個方案可以一開始就被稱為完美的終極方案。但政府真正需要展現的，是一套具備韌性、能夠持續對話、能夠依據科學證據與社會意見不斷修正的治理模式。這正是台灣在多重挑戰中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步步學習、調節並找到出路的關鍵能力，也是國家下一階段最需要建立的治理能力。</w:t>
      </w:r>
    </w:p>
    <w:p w14:paraId="185A46FA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針對沙崙開發案這個高度複雜的課題，環境部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秉持著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「正視衝突、制度承擔」的態度，在聽聞開發案之時，我們就主動建議，應該建立一個事前溝通協作討論的平台，希望開發單位與一開始就表達意見的生態鳥類社群展開對話與討論，很感謝這個過程中大家的努力。</w:t>
      </w:r>
    </w:p>
    <w:p w14:paraId="5A619E84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因此，針對沙崙案後續推動，我認為有幾個原則必須被清楚確認。</w:t>
      </w:r>
    </w:p>
    <w:p w14:paraId="6E0B028B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第一，沙崙生態保育協作平台的行政定位必須清楚。</w:t>
      </w:r>
    </w:p>
    <w:p w14:paraId="376D9179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這個平台不應被外界理解為隸屬於開發單位之下的附屬機制，而應定位為跨部會溝通與協調界面。因為本案所涉及的，不只是南科管理局或單一開發單位的執行問題，而是國家在生態保育與經濟發展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之間，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如何進行整體調節的制度課題。</w:t>
      </w:r>
    </w:p>
    <w:p w14:paraId="017295EB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尤其從台 86 線到二仁溪一帶，牽涉的是更完整的生態廊道、棲地系統與區域環境治理。政府必須用更高的行政層級來面對，而不是把它簡化為單一基地、單一開發案或單一補償措施。</w:t>
      </w:r>
    </w:p>
    <w:p w14:paraId="23EE0C60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第二，持續共同對社會大眾溝通</w:t>
      </w:r>
    </w:p>
    <w:p w14:paraId="7E5D7499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本案涉及先進製程發展，也涉及受威脅物種、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重要棲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地與地方環境承載能力，這不是開發單位可以獨自承擔的壓力。我們會清楚向社會說明：我們正視開發所帶來的環境挑戰，也鼓勵未來可以多透過協作平台，邀請生態團體、環境團體、專家學者與地方社會共同參與，形成一個「環境保護優先」的新治理模式。</w:t>
      </w:r>
    </w:p>
    <w:p w14:paraId="624EFFFD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換句話說，平台的目的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不是替任何一方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背書，也不是把壓力轉嫁給參與平台的團體，而是讓不同立場可以在公開、透明、科學的基礎上，持續對話、逐步修正，並共同尋找可被社會檢驗的解方。</w:t>
      </w:r>
    </w:p>
    <w:p w14:paraId="0BBF6C72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lastRenderedPageBreak/>
        <w:t>第三，必須正視區外補償與後續管理的制度困境。</w:t>
      </w:r>
    </w:p>
    <w:p w14:paraId="49B01B98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目前外界最關切的問題之一，是區外補償基地即使被提出，未來到底由誰負責管理、誰具備維護能力、誰能確保長期成效。若管理權責不清，即使提出再好的規劃，也難以真正達成生物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多樣性淨無損失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，也會讓參與平台的團體對後續承諾產生疑慮。</w:t>
      </w:r>
    </w:p>
    <w:p w14:paraId="041F6951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環境部會協助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清相關權責，並與相關部會共同協調，尋找具備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實質維管能力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的主責單位與制度安排。區外補償不能只停留在紙面規劃，而必須有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清楚的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土地、經費、管理責任、監測指標與長期維護機制，才能真正讓 NNL，也就是生物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多樣性淨無損失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，有機會被實質達成。</w:t>
      </w:r>
    </w:p>
    <w:p w14:paraId="44180CC3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第四，二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階環評應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被視為對話的開始，而不是結論。</w:t>
      </w:r>
    </w:p>
    <w:p w14:paraId="69AE617D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今日大會若啟動二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階環評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程序，這代表本案正式進入更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深入、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更完整的審查與社會對話階段，而不是代表爭議已經結束。尤其在區外生態規劃設計尚未具體定案之前，我們必須尊重參與平台的團體採取審慎觀察的立場。</w:t>
      </w:r>
    </w:p>
    <w:p w14:paraId="61DEF1A4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我也要特別強調，參與協作平台，不等於替開發案背書。平台能否持續運作，最重要的基礎是信任。如果一開始就讓參與者被外界誤解為支持某個既定方案，反而會破壞平台存在的意義。政府應該保護這個對話空間，讓各方能夠在不被貼標籤、不被簡化立場的情況下，繼續提出專業意見。</w:t>
      </w:r>
    </w:p>
    <w:p w14:paraId="40E91CBC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最後，沙崙案除了生態議題之外，仍涉及土地使用、地方交通、水資源、產業布局、社會溝通與區域發展等多重課題。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環境部的角色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，是確保環境價值被嚴肅看待，確保程序公開透明，確保科學資料被充分討論，也確保開發與保育之間不是零和對立，而是透過制度設計，盡可能尋找更負責任的公共選擇。</w:t>
      </w:r>
    </w:p>
    <w:p w14:paraId="4A003150" w14:textId="77777777" w:rsidR="00811713" w:rsidRDefault="00811713" w:rsidP="00CD300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面對沙崙這樣敏感而複雜的案子，政府不能只追求快速通過，也不能只停留在</w:t>
      </w: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口號式的保育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承諾。我們要做的是建立一個經得起檢驗、能夠持續修正、也能被社會信任的治理模式。這不只是沙崙案的挑戰，也是台灣未來面對每一個重大開發與環境衝突時，都必須學會的能力。</w:t>
      </w:r>
    </w:p>
    <w:p w14:paraId="72D09AB7" w14:textId="77777777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14:paraId="0BA94468" w14:textId="77777777" w:rsidR="00811713" w:rsidRDefault="00811713" w:rsidP="00CD300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1713">
        <w:rPr>
          <w:rFonts w:ascii="標楷體" w:eastAsia="標楷體" w:hAnsi="標楷體" w:hint="eastAsia"/>
          <w:sz w:val="28"/>
          <w:szCs w:val="28"/>
        </w:rPr>
        <w:t>謝謝大家。</w:t>
      </w:r>
    </w:p>
    <w:p w14:paraId="0EF2E4F2" w14:textId="3F8FD348" w:rsidR="00811713" w:rsidRPr="00811713" w:rsidRDefault="00811713" w:rsidP="00CD3006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 w:rsidRPr="00811713">
        <w:rPr>
          <w:rFonts w:ascii="標楷體" w:eastAsia="標楷體" w:hAnsi="標楷體" w:hint="eastAsia"/>
          <w:sz w:val="28"/>
          <w:szCs w:val="28"/>
        </w:rPr>
        <w:t>彭</w:t>
      </w:r>
      <w:proofErr w:type="gramEnd"/>
      <w:r w:rsidRPr="00811713">
        <w:rPr>
          <w:rFonts w:ascii="標楷體" w:eastAsia="標楷體" w:hAnsi="標楷體" w:hint="eastAsia"/>
          <w:sz w:val="28"/>
          <w:szCs w:val="28"/>
        </w:rPr>
        <w:t>啓明</w:t>
      </w:r>
      <w:r w:rsidRPr="00811713">
        <w:rPr>
          <w:rFonts w:ascii="標楷體" w:eastAsia="標楷體" w:hAnsi="標楷體"/>
          <w:sz w:val="28"/>
          <w:szCs w:val="28"/>
        </w:rPr>
        <w:t xml:space="preserve"> 20260527</w:t>
      </w:r>
    </w:p>
    <w:sectPr w:rsidR="00811713" w:rsidRPr="008117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13"/>
    <w:rsid w:val="003E7BB6"/>
    <w:rsid w:val="00655D19"/>
    <w:rsid w:val="00811713"/>
    <w:rsid w:val="00CD3006"/>
    <w:rsid w:val="00D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53C9"/>
  <w15:chartTrackingRefBased/>
  <w15:docId w15:val="{FF28C15A-66FF-473C-9A90-511CBF3B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713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713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7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7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7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7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7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171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117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1171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117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11713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117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117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117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11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1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11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11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71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7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1171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117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李佳蓉</dc:creator>
  <cp:keywords/>
  <dc:description/>
  <cp:lastModifiedBy>李佳蓉</cp:lastModifiedBy>
  <cp:revision>2</cp:revision>
  <cp:lastPrinted>2026-05-28T02:56:00Z</cp:lastPrinted>
  <dcterms:created xsi:type="dcterms:W3CDTF">2026-05-28T02:59:00Z</dcterms:created>
  <dcterms:modified xsi:type="dcterms:W3CDTF">2026-05-28T02:59:00Z</dcterms:modified>
</cp:coreProperties>
</file>