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418"/>
        <w:gridCol w:w="1417"/>
        <w:gridCol w:w="1418"/>
        <w:gridCol w:w="1417"/>
        <w:gridCol w:w="1589"/>
        <w:gridCol w:w="1832"/>
        <w:gridCol w:w="1297"/>
        <w:gridCol w:w="244"/>
        <w:gridCol w:w="1701"/>
        <w:gridCol w:w="1842"/>
      </w:tblGrid>
      <w:tr w:rsidR="00520CE9" w:rsidRPr="00520CE9" w:rsidTr="000832D1">
        <w:trPr>
          <w:trHeight w:val="449"/>
        </w:trPr>
        <w:tc>
          <w:tcPr>
            <w:tcW w:w="14886" w:type="dxa"/>
            <w:gridSpan w:val="11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854" w:rsidRPr="000832D1" w:rsidRDefault="00520CE9" w:rsidP="000832D1">
            <w:pPr>
              <w:spacing w:line="40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bookmarkStart w:id="0" w:name="_GoBack"/>
            <w:bookmarkEnd w:id="0"/>
            <w:r w:rsidRPr="000832D1">
              <w:rPr>
                <w:rFonts w:ascii="Times New Roman" w:eastAsia="標楷體" w:hint="eastAsia"/>
                <w:b/>
                <w:bCs/>
                <w:sz w:val="32"/>
                <w:szCs w:val="32"/>
              </w:rPr>
              <w:t>中科三期訴訟彙整總表</w:t>
            </w:r>
            <w:r w:rsidRPr="000832D1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</w:p>
        </w:tc>
      </w:tr>
      <w:tr w:rsidR="000C30D1" w:rsidRPr="00520CE9" w:rsidTr="000C30D1">
        <w:trPr>
          <w:trHeight w:val="173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854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一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0CE9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台北高等行政法院</w:t>
            </w:r>
            <w:r w:rsidRPr="00520CE9">
              <w:rPr>
                <w:rFonts w:ascii="Times New Roman" w:eastAsia="標楷體" w:hAnsi="Times New Roman"/>
                <w:sz w:val="26"/>
              </w:rPr>
              <w:t>96</w:t>
            </w:r>
            <w:r w:rsidRPr="00520CE9">
              <w:rPr>
                <w:rFonts w:ascii="Times New Roman" w:eastAsia="標楷體" w:hint="eastAsia"/>
                <w:sz w:val="26"/>
              </w:rPr>
              <w:t>年度訴字第</w:t>
            </w:r>
            <w:r w:rsidRPr="00520CE9">
              <w:rPr>
                <w:rFonts w:ascii="Times New Roman" w:eastAsia="標楷體" w:hAnsi="Times New Roman"/>
                <w:sz w:val="26"/>
              </w:rPr>
              <w:t>1117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b/>
                <w:bCs/>
                <w:sz w:val="26"/>
              </w:rPr>
              <w:t>(</w:t>
            </w:r>
            <w:r w:rsidRPr="00520CE9">
              <w:rPr>
                <w:rFonts w:ascii="Times New Roman" w:eastAsia="標楷體" w:hint="eastAsia"/>
                <w:b/>
                <w:bCs/>
                <w:sz w:val="26"/>
              </w:rPr>
              <w:t>撤銷訴訟</w:t>
            </w:r>
            <w:r w:rsidRPr="00520CE9">
              <w:rPr>
                <w:rFonts w:ascii="Times New Roman" w:eastAsia="標楷體" w:hAnsi="Times New Roman"/>
                <w:b/>
                <w:bCs/>
                <w:sz w:val="26"/>
              </w:rPr>
              <w:t>)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75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854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最高行政法院</w:t>
            </w:r>
            <w:r w:rsidRPr="00520CE9">
              <w:rPr>
                <w:rFonts w:ascii="Times New Roman" w:eastAsia="標楷體" w:hAnsi="Times New Roman"/>
                <w:sz w:val="26"/>
              </w:rPr>
              <w:t>99</w:t>
            </w:r>
            <w:r w:rsidRPr="00520CE9">
              <w:rPr>
                <w:rFonts w:ascii="Times New Roman" w:eastAsia="標楷體" w:hint="eastAsia"/>
                <w:sz w:val="26"/>
              </w:rPr>
              <w:t>年度判字第</w:t>
            </w:r>
            <w:r w:rsidRPr="00520CE9">
              <w:rPr>
                <w:rFonts w:ascii="Times New Roman" w:eastAsia="標楷體" w:hAnsi="Times New Roman"/>
                <w:sz w:val="26"/>
              </w:rPr>
              <w:t>30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854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最高行政法院</w:t>
            </w:r>
            <w:r w:rsidRPr="00520CE9">
              <w:rPr>
                <w:rFonts w:ascii="Times New Roman" w:eastAsia="標楷體" w:hAnsi="Times New Roman"/>
                <w:sz w:val="26"/>
              </w:rPr>
              <w:t>100</w:t>
            </w:r>
            <w:r w:rsidRPr="00520CE9">
              <w:rPr>
                <w:rFonts w:ascii="Times New Roman" w:eastAsia="標楷體" w:hint="eastAsia"/>
                <w:sz w:val="26"/>
              </w:rPr>
              <w:t>年度判字第</w:t>
            </w:r>
            <w:r w:rsidRPr="00520CE9">
              <w:rPr>
                <w:rFonts w:ascii="Times New Roman" w:eastAsia="標楷體" w:hAnsi="Times New Roman"/>
                <w:sz w:val="26"/>
              </w:rPr>
              <w:t>1332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b/>
                <w:bCs/>
                <w:sz w:val="26"/>
              </w:rPr>
              <w:t>(</w:t>
            </w:r>
            <w:r w:rsidRPr="00520CE9">
              <w:rPr>
                <w:rFonts w:ascii="Times New Roman" w:eastAsia="標楷體" w:hint="eastAsia"/>
                <w:b/>
                <w:bCs/>
                <w:sz w:val="26"/>
              </w:rPr>
              <w:t>再審</w:t>
            </w:r>
            <w:r w:rsidRPr="00520CE9">
              <w:rPr>
                <w:rFonts w:ascii="Times New Roman" w:eastAsia="標楷體" w:hAnsi="Times New Roman"/>
                <w:b/>
                <w:bCs/>
                <w:sz w:val="26"/>
              </w:rPr>
              <w:t xml:space="preserve">) </w:t>
            </w:r>
          </w:p>
        </w:tc>
      </w:tr>
      <w:tr w:rsidR="00520CE9" w:rsidRPr="00520CE9" w:rsidTr="000C30D1">
        <w:trPr>
          <w:trHeight w:val="176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854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二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854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台北高等行政法院</w:t>
            </w:r>
            <w:r w:rsidRPr="00520CE9">
              <w:rPr>
                <w:rFonts w:ascii="Times New Roman" w:eastAsia="標楷體" w:hAnsi="Times New Roman"/>
                <w:sz w:val="26"/>
              </w:rPr>
              <w:t>99</w:t>
            </w:r>
            <w:r w:rsidRPr="00520CE9">
              <w:rPr>
                <w:rFonts w:ascii="Times New Roman" w:eastAsia="標楷體" w:hint="eastAsia"/>
                <w:sz w:val="26"/>
              </w:rPr>
              <w:t>年度訴字第</w:t>
            </w:r>
            <w:r w:rsidRPr="00520CE9">
              <w:rPr>
                <w:rFonts w:ascii="Times New Roman" w:eastAsia="標楷體" w:hAnsi="Times New Roman"/>
                <w:sz w:val="26"/>
              </w:rPr>
              <w:t>1179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b/>
                <w:bCs/>
                <w:sz w:val="26"/>
              </w:rPr>
              <w:t>(</w:t>
            </w:r>
            <w:r w:rsidRPr="00520CE9">
              <w:rPr>
                <w:rFonts w:ascii="Times New Roman" w:eastAsia="標楷體" w:hint="eastAsia"/>
                <w:b/>
                <w:bCs/>
                <w:sz w:val="26"/>
              </w:rPr>
              <w:t>公民訴訟</w:t>
            </w:r>
            <w:r w:rsidRPr="00520CE9">
              <w:rPr>
                <w:rFonts w:ascii="Times New Roman" w:eastAsia="標楷體" w:hAnsi="Times New Roman"/>
                <w:b/>
                <w:bCs/>
                <w:sz w:val="26"/>
              </w:rPr>
              <w:t>)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854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0C30D1">
              <w:rPr>
                <w:rFonts w:ascii="Times New Roman" w:eastAsia="標楷體" w:hint="eastAsia"/>
                <w:sz w:val="26"/>
                <w:shd w:val="clear" w:color="auto" w:fill="92D050"/>
              </w:rPr>
              <w:t>最高行政法院</w:t>
            </w:r>
            <w:r w:rsidRPr="000C30D1">
              <w:rPr>
                <w:rFonts w:ascii="Times New Roman" w:eastAsia="標楷體" w:hAnsi="Times New Roman"/>
                <w:sz w:val="26"/>
                <w:shd w:val="clear" w:color="auto" w:fill="92D050"/>
              </w:rPr>
              <w:t>100</w:t>
            </w:r>
            <w:r w:rsidRPr="000C30D1">
              <w:rPr>
                <w:rFonts w:ascii="Times New Roman" w:eastAsia="標楷體" w:hint="eastAsia"/>
                <w:sz w:val="26"/>
                <w:shd w:val="clear" w:color="auto" w:fill="92D050"/>
              </w:rPr>
              <w:t>年度判字第</w:t>
            </w:r>
            <w:r w:rsidRPr="000C30D1">
              <w:rPr>
                <w:rFonts w:ascii="Times New Roman" w:eastAsia="標楷體" w:hAnsi="Times New Roman"/>
                <w:sz w:val="26"/>
                <w:shd w:val="clear" w:color="auto" w:fill="92D050"/>
              </w:rPr>
              <w:t>2263</w:t>
            </w:r>
            <w:r w:rsidRPr="000C30D1">
              <w:rPr>
                <w:rFonts w:ascii="Times New Roman" w:eastAsia="標楷體" w:hint="eastAsia"/>
                <w:sz w:val="26"/>
                <w:shd w:val="clear" w:color="auto" w:fill="92D050"/>
              </w:rPr>
              <w:t>號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3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0CE9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臺北高等行政法院</w:t>
            </w:r>
            <w:r w:rsidRPr="00520CE9">
              <w:rPr>
                <w:rFonts w:ascii="Times New Roman" w:eastAsia="標楷體" w:hAnsi="Times New Roman"/>
                <w:sz w:val="26"/>
              </w:rPr>
              <w:t>99</w:t>
            </w:r>
            <w:r w:rsidRPr="00520CE9">
              <w:rPr>
                <w:rFonts w:ascii="Times New Roman" w:eastAsia="標楷體" w:hint="eastAsia"/>
                <w:sz w:val="26"/>
              </w:rPr>
              <w:t>年度全字第</w:t>
            </w:r>
            <w:r w:rsidRPr="00520CE9">
              <w:rPr>
                <w:rFonts w:ascii="Times New Roman" w:eastAsia="標楷體" w:hAnsi="Times New Roman"/>
                <w:sz w:val="26"/>
              </w:rPr>
              <w:t>43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  <w:p w:rsidR="00325854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Ansi="Times New Roman" w:hint="eastAsia"/>
                <w:b/>
                <w:bCs/>
                <w:sz w:val="26"/>
              </w:rPr>
              <w:t>(</w:t>
            </w:r>
            <w:r w:rsidRPr="00520CE9">
              <w:rPr>
                <w:rFonts w:ascii="Times New Roman" w:eastAsia="標楷體" w:hint="eastAsia"/>
                <w:b/>
                <w:bCs/>
                <w:sz w:val="26"/>
              </w:rPr>
              <w:t>假處分</w:t>
            </w:r>
            <w:r w:rsidRPr="00520CE9">
              <w:rPr>
                <w:rFonts w:ascii="Times New Roman" w:eastAsia="標楷體" w:hAnsi="Times New Roman" w:hint="eastAsia"/>
                <w:b/>
                <w:bCs/>
                <w:sz w:val="26"/>
              </w:rPr>
              <w:t>)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69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854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最高行政法院</w:t>
            </w:r>
            <w:r w:rsidRPr="00520CE9">
              <w:rPr>
                <w:rFonts w:ascii="Times New Roman" w:eastAsia="標楷體" w:hAnsi="Times New Roman"/>
                <w:sz w:val="26"/>
              </w:rPr>
              <w:t>99</w:t>
            </w:r>
            <w:r w:rsidRPr="00520CE9">
              <w:rPr>
                <w:rFonts w:ascii="Times New Roman" w:eastAsia="標楷體" w:hint="eastAsia"/>
                <w:sz w:val="26"/>
              </w:rPr>
              <w:t>年度裁字第</w:t>
            </w:r>
            <w:r w:rsidRPr="00520CE9">
              <w:rPr>
                <w:rFonts w:ascii="Times New Roman" w:eastAsia="標楷體" w:hAnsi="Times New Roman"/>
                <w:sz w:val="26"/>
              </w:rPr>
              <w:t>202</w:t>
            </w:r>
            <w:r w:rsidR="00902FBE">
              <w:rPr>
                <w:rFonts w:ascii="Times New Roman" w:eastAsia="標楷體" w:hAnsi="Times New Roman" w:hint="eastAsia"/>
                <w:sz w:val="26"/>
              </w:rPr>
              <w:t>9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</w:tr>
      <w:tr w:rsidR="000C30D1" w:rsidRPr="00520CE9" w:rsidTr="000C30D1">
        <w:trPr>
          <w:trHeight w:val="179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854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三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854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台北高等行政法院</w:t>
            </w:r>
            <w:r w:rsidRPr="00520CE9">
              <w:rPr>
                <w:rFonts w:ascii="Times New Roman" w:eastAsia="標楷體" w:hAnsi="Times New Roman"/>
                <w:sz w:val="26"/>
              </w:rPr>
              <w:t>99</w:t>
            </w:r>
            <w:r w:rsidRPr="00520CE9">
              <w:rPr>
                <w:rFonts w:ascii="Times New Roman" w:eastAsia="標楷體" w:hint="eastAsia"/>
                <w:sz w:val="26"/>
              </w:rPr>
              <w:t>年度訴字第</w:t>
            </w:r>
            <w:r w:rsidRPr="00520CE9">
              <w:rPr>
                <w:rFonts w:ascii="Times New Roman" w:eastAsia="標楷體" w:hAnsi="Times New Roman"/>
                <w:sz w:val="26"/>
              </w:rPr>
              <w:t>2054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b/>
                <w:bCs/>
                <w:sz w:val="26"/>
              </w:rPr>
              <w:t>(</w:t>
            </w:r>
            <w:r w:rsidRPr="00520CE9">
              <w:rPr>
                <w:rFonts w:ascii="Times New Roman" w:eastAsia="標楷體" w:hint="eastAsia"/>
                <w:b/>
                <w:bCs/>
                <w:sz w:val="26"/>
              </w:rPr>
              <w:t>公民訴訟</w:t>
            </w:r>
            <w:r w:rsidRPr="00520CE9">
              <w:rPr>
                <w:rFonts w:ascii="Times New Roman" w:eastAsia="標楷體" w:hAnsi="Times New Roman"/>
                <w:b/>
                <w:bCs/>
                <w:sz w:val="26"/>
              </w:rPr>
              <w:t>)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854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最高行政法院</w:t>
            </w:r>
            <w:r w:rsidRPr="00520CE9">
              <w:rPr>
                <w:rFonts w:ascii="Times New Roman" w:eastAsia="標楷體" w:hAnsi="Times New Roman"/>
                <w:sz w:val="26"/>
              </w:rPr>
              <w:t>101</w:t>
            </w:r>
            <w:r w:rsidRPr="00520CE9">
              <w:rPr>
                <w:rFonts w:ascii="Times New Roman" w:eastAsia="標楷體" w:hint="eastAsia"/>
                <w:sz w:val="26"/>
              </w:rPr>
              <w:t>年判字第</w:t>
            </w:r>
            <w:r w:rsidRPr="00520CE9">
              <w:rPr>
                <w:rFonts w:ascii="Times New Roman" w:eastAsia="標楷體" w:hAnsi="Times New Roman"/>
                <w:sz w:val="26"/>
              </w:rPr>
              <w:t>178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0CE9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台北高等行政法院</w:t>
            </w:r>
            <w:r w:rsidRPr="00520CE9">
              <w:rPr>
                <w:rFonts w:ascii="Times New Roman" w:eastAsia="標楷體" w:hAnsi="Times New Roman"/>
                <w:sz w:val="26"/>
              </w:rPr>
              <w:t>99</w:t>
            </w:r>
            <w:r w:rsidRPr="00520CE9">
              <w:rPr>
                <w:rFonts w:ascii="Times New Roman" w:eastAsia="標楷體" w:hint="eastAsia"/>
                <w:sz w:val="26"/>
              </w:rPr>
              <w:t>年度全字第</w:t>
            </w:r>
            <w:r w:rsidRPr="00520CE9">
              <w:rPr>
                <w:rFonts w:ascii="Times New Roman" w:eastAsia="標楷體" w:hAnsi="Times New Roman"/>
                <w:sz w:val="26"/>
              </w:rPr>
              <w:t>71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  <w:p w:rsidR="00325854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Ansi="Times New Roman" w:hint="eastAsia"/>
                <w:b/>
                <w:bCs/>
                <w:sz w:val="26"/>
              </w:rPr>
              <w:t>(</w:t>
            </w:r>
            <w:r w:rsidRPr="00520CE9">
              <w:rPr>
                <w:rFonts w:ascii="Times New Roman" w:eastAsia="標楷體" w:hint="eastAsia"/>
                <w:b/>
                <w:bCs/>
                <w:sz w:val="26"/>
              </w:rPr>
              <w:t>假處分</w:t>
            </w:r>
            <w:r w:rsidRPr="00520CE9">
              <w:rPr>
                <w:rFonts w:ascii="Times New Roman" w:eastAsia="標楷體" w:hAnsi="Times New Roman" w:hint="eastAsia"/>
                <w:b/>
                <w:bCs/>
                <w:sz w:val="26"/>
              </w:rPr>
              <w:t>)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854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最高行政法院</w:t>
            </w:r>
            <w:r w:rsidRPr="00520CE9">
              <w:rPr>
                <w:rFonts w:ascii="Times New Roman" w:eastAsia="標楷體" w:hAnsi="Times New Roman"/>
                <w:sz w:val="26"/>
              </w:rPr>
              <w:t>100</w:t>
            </w:r>
            <w:r w:rsidRPr="00520CE9">
              <w:rPr>
                <w:rFonts w:ascii="Times New Roman" w:eastAsia="標楷體" w:hint="eastAsia"/>
                <w:sz w:val="26"/>
              </w:rPr>
              <w:t>年度裁字第</w:t>
            </w:r>
            <w:r w:rsidRPr="00520CE9">
              <w:rPr>
                <w:rFonts w:ascii="Times New Roman" w:eastAsia="標楷體" w:hAnsi="Times New Roman"/>
                <w:sz w:val="26"/>
              </w:rPr>
              <w:t>1030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854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台北高等行政法院</w:t>
            </w:r>
            <w:r w:rsidRPr="00520CE9">
              <w:rPr>
                <w:rFonts w:ascii="Times New Roman" w:eastAsia="標楷體" w:hAnsi="Times New Roman"/>
                <w:sz w:val="26"/>
              </w:rPr>
              <w:t>100</w:t>
            </w:r>
            <w:r w:rsidRPr="00520CE9">
              <w:rPr>
                <w:rFonts w:ascii="Times New Roman" w:eastAsia="標楷體" w:hint="eastAsia"/>
                <w:sz w:val="26"/>
              </w:rPr>
              <w:t>年度全更一字第</w:t>
            </w:r>
            <w:r w:rsidRPr="00520CE9">
              <w:rPr>
                <w:rFonts w:ascii="Times New Roman" w:eastAsia="標楷體" w:hAnsi="Times New Roman"/>
                <w:sz w:val="26"/>
              </w:rPr>
              <w:t>1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50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854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最高行政法院</w:t>
            </w:r>
            <w:r w:rsidRPr="00520CE9">
              <w:rPr>
                <w:rFonts w:ascii="Times New Roman" w:eastAsia="標楷體" w:hAnsi="Times New Roman"/>
                <w:sz w:val="26"/>
              </w:rPr>
              <w:t>100</w:t>
            </w:r>
            <w:r w:rsidRPr="00520CE9">
              <w:rPr>
                <w:rFonts w:ascii="Times New Roman" w:eastAsia="標楷體" w:hint="eastAsia"/>
                <w:sz w:val="26"/>
              </w:rPr>
              <w:t>年度裁字第</w:t>
            </w:r>
            <w:r w:rsidRPr="00520CE9">
              <w:rPr>
                <w:rFonts w:ascii="Times New Roman" w:eastAsia="標楷體" w:hAnsi="Times New Roman"/>
                <w:sz w:val="26"/>
              </w:rPr>
              <w:t>3073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</w:tr>
      <w:tr w:rsidR="000C30D1" w:rsidRPr="00520CE9" w:rsidTr="000C30D1">
        <w:trPr>
          <w:trHeight w:val="189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0CE9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四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0CE9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台北高等行政法院</w:t>
            </w:r>
            <w:r w:rsidRPr="00520CE9">
              <w:rPr>
                <w:rFonts w:ascii="Times New Roman" w:eastAsia="標楷體" w:hAnsi="Times New Roman"/>
                <w:sz w:val="26"/>
              </w:rPr>
              <w:t>100</w:t>
            </w:r>
            <w:r w:rsidRPr="00520CE9">
              <w:rPr>
                <w:rFonts w:ascii="Times New Roman" w:eastAsia="標楷體" w:hint="eastAsia"/>
                <w:sz w:val="26"/>
              </w:rPr>
              <w:t>年度訴字第</w:t>
            </w:r>
            <w:r w:rsidRPr="00520CE9">
              <w:rPr>
                <w:rFonts w:ascii="Times New Roman" w:eastAsia="標楷體" w:hAnsi="Times New Roman"/>
                <w:sz w:val="26"/>
              </w:rPr>
              <w:t>118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b/>
                <w:bCs/>
                <w:sz w:val="26"/>
              </w:rPr>
              <w:t>(</w:t>
            </w:r>
            <w:r w:rsidRPr="00520CE9">
              <w:rPr>
                <w:rFonts w:ascii="Times New Roman" w:eastAsia="標楷體" w:hint="eastAsia"/>
                <w:b/>
                <w:bCs/>
                <w:sz w:val="26"/>
              </w:rPr>
              <w:t>撤銷訴訟</w:t>
            </w:r>
            <w:r w:rsidRPr="00520CE9">
              <w:rPr>
                <w:rFonts w:ascii="Times New Roman" w:eastAsia="標楷體" w:hAnsi="Times New Roman"/>
                <w:b/>
                <w:bCs/>
                <w:sz w:val="26"/>
              </w:rPr>
              <w:t>)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18" w:space="0" w:color="000000"/>
              <w:right w:val="single" w:sz="8" w:space="0" w:color="000000"/>
            </w:tcBorders>
            <w:shd w:val="clear" w:color="auto" w:fill="92D050"/>
          </w:tcPr>
          <w:p w:rsidR="00520CE9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最高行政法院</w:t>
            </w:r>
            <w:r w:rsidRPr="00520CE9">
              <w:rPr>
                <w:rFonts w:ascii="Times New Roman" w:eastAsia="標楷體" w:hAnsi="Times New Roman" w:hint="eastAsia"/>
                <w:sz w:val="26"/>
              </w:rPr>
              <w:t>102</w:t>
            </w:r>
            <w:r w:rsidRPr="00520CE9">
              <w:rPr>
                <w:rFonts w:ascii="Times New Roman" w:eastAsia="標楷體" w:hint="eastAsia"/>
                <w:sz w:val="26"/>
              </w:rPr>
              <w:t>年判字第</w:t>
            </w:r>
            <w:r w:rsidRPr="00520CE9">
              <w:rPr>
                <w:rFonts w:ascii="Times New Roman" w:eastAsia="標楷體" w:hAnsi="Times New Roman" w:hint="eastAsia"/>
                <w:sz w:val="26"/>
              </w:rPr>
              <w:t>120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</w:p>
          <w:p w:rsidR="00520CE9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0CE9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台北高等行政法院</w:t>
            </w:r>
            <w:r w:rsidRPr="00520CE9">
              <w:rPr>
                <w:rFonts w:ascii="Times New Roman" w:eastAsia="標楷體" w:hAnsi="Times New Roman" w:hint="eastAsia"/>
                <w:sz w:val="26"/>
              </w:rPr>
              <w:t>102</w:t>
            </w:r>
            <w:r w:rsidRPr="00520CE9">
              <w:rPr>
                <w:rFonts w:ascii="Times New Roman" w:eastAsia="標楷體" w:hint="eastAsia"/>
                <w:sz w:val="26"/>
              </w:rPr>
              <w:t>訴更一字第</w:t>
            </w:r>
            <w:r w:rsidRPr="00520CE9">
              <w:rPr>
                <w:rFonts w:ascii="Times New Roman" w:eastAsia="標楷體" w:hAnsi="Times New Roman" w:hint="eastAsia"/>
                <w:sz w:val="26"/>
              </w:rPr>
              <w:t>40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18" w:space="0" w:color="000000"/>
              <w:right w:val="single" w:sz="8" w:space="0" w:color="000000"/>
            </w:tcBorders>
            <w:shd w:val="clear" w:color="auto" w:fill="92D050"/>
          </w:tcPr>
          <w:p w:rsidR="00520CE9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台北高等行政法院</w:t>
            </w:r>
            <w:r w:rsidRPr="00520CE9">
              <w:rPr>
                <w:rFonts w:ascii="Times New Roman" w:eastAsia="標楷體" w:hAnsi="Times New Roman"/>
                <w:sz w:val="26"/>
              </w:rPr>
              <w:t>100</w:t>
            </w:r>
            <w:r w:rsidRPr="00520CE9">
              <w:rPr>
                <w:rFonts w:ascii="Times New Roman" w:eastAsia="標楷體" w:hint="eastAsia"/>
                <w:sz w:val="26"/>
              </w:rPr>
              <w:t>年度停字第</w:t>
            </w:r>
            <w:r w:rsidRPr="00520CE9">
              <w:rPr>
                <w:rFonts w:ascii="Times New Roman" w:eastAsia="標楷體" w:hAnsi="Times New Roman"/>
                <w:sz w:val="26"/>
              </w:rPr>
              <w:t>9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</w:p>
          <w:p w:rsidR="00520CE9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Ansi="Times New Roman"/>
                <w:b/>
                <w:bCs/>
                <w:sz w:val="26"/>
              </w:rPr>
              <w:t>(</w:t>
            </w:r>
            <w:r w:rsidRPr="00520CE9">
              <w:rPr>
                <w:rFonts w:ascii="Times New Roman" w:eastAsia="標楷體" w:hint="eastAsia"/>
                <w:b/>
                <w:bCs/>
                <w:sz w:val="26"/>
              </w:rPr>
              <w:t>停止執行</w:t>
            </w:r>
            <w:r w:rsidRPr="00520CE9">
              <w:rPr>
                <w:rFonts w:ascii="Times New Roman" w:eastAsia="標楷體" w:hAnsi="Times New Roman"/>
                <w:b/>
                <w:bCs/>
                <w:sz w:val="26"/>
              </w:rPr>
              <w:t>)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0CE9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最高行政法院</w:t>
            </w:r>
            <w:r w:rsidRPr="00520CE9">
              <w:rPr>
                <w:rFonts w:ascii="Times New Roman" w:eastAsia="標楷體" w:hAnsi="Times New Roman"/>
                <w:sz w:val="26"/>
              </w:rPr>
              <w:t>100</w:t>
            </w:r>
            <w:r w:rsidRPr="00520CE9">
              <w:rPr>
                <w:rFonts w:ascii="Times New Roman" w:eastAsia="標楷體" w:hint="eastAsia"/>
                <w:sz w:val="26"/>
              </w:rPr>
              <w:t>年度裁字第</w:t>
            </w:r>
            <w:r w:rsidRPr="00520CE9">
              <w:rPr>
                <w:rFonts w:ascii="Times New Roman" w:eastAsia="標楷體" w:hAnsi="Times New Roman"/>
                <w:sz w:val="26"/>
              </w:rPr>
              <w:t>1058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0CE9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台北高等行政法院</w:t>
            </w:r>
            <w:r w:rsidRPr="00520CE9">
              <w:rPr>
                <w:rFonts w:ascii="Times New Roman" w:eastAsia="標楷體" w:hAnsi="Times New Roman"/>
                <w:sz w:val="26"/>
              </w:rPr>
              <w:t>100</w:t>
            </w:r>
            <w:r w:rsidRPr="00520CE9">
              <w:rPr>
                <w:rFonts w:ascii="Times New Roman" w:eastAsia="標楷體" w:hint="eastAsia"/>
                <w:sz w:val="26"/>
              </w:rPr>
              <w:t>年度停更一字第</w:t>
            </w:r>
            <w:r w:rsidRPr="00520CE9">
              <w:rPr>
                <w:rFonts w:ascii="Times New Roman" w:eastAsia="標楷體" w:hAnsi="Times New Roman"/>
                <w:sz w:val="26"/>
              </w:rPr>
              <w:t>1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0CE9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最高行政法院</w:t>
            </w:r>
            <w:r w:rsidRPr="00520CE9">
              <w:rPr>
                <w:rFonts w:ascii="Times New Roman" w:eastAsia="標楷體" w:hAnsi="Times New Roman"/>
                <w:sz w:val="26"/>
              </w:rPr>
              <w:t>100</w:t>
            </w:r>
            <w:r w:rsidRPr="00520CE9">
              <w:rPr>
                <w:rFonts w:ascii="Times New Roman" w:eastAsia="標楷體" w:hint="eastAsia"/>
                <w:sz w:val="26"/>
              </w:rPr>
              <w:t>年度裁字第</w:t>
            </w:r>
            <w:r w:rsidRPr="00520CE9">
              <w:rPr>
                <w:rFonts w:ascii="Times New Roman" w:eastAsia="標楷體" w:hAnsi="Times New Roman"/>
                <w:sz w:val="26"/>
              </w:rPr>
              <w:t>2293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0CE9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台北高等行政法院</w:t>
            </w:r>
            <w:r w:rsidRPr="00520CE9">
              <w:rPr>
                <w:rFonts w:ascii="Times New Roman" w:eastAsia="標楷體" w:hAnsi="Times New Roman"/>
                <w:sz w:val="26"/>
              </w:rPr>
              <w:t>100</w:t>
            </w:r>
            <w:r w:rsidRPr="00520CE9">
              <w:rPr>
                <w:rFonts w:ascii="Times New Roman" w:eastAsia="標楷體" w:hint="eastAsia"/>
                <w:sz w:val="26"/>
              </w:rPr>
              <w:t>年度停更二字第</w:t>
            </w:r>
            <w:r w:rsidRPr="00520CE9">
              <w:rPr>
                <w:rFonts w:ascii="Times New Roman" w:eastAsia="標楷體" w:hAnsi="Times New Roman"/>
                <w:sz w:val="26"/>
              </w:rPr>
              <w:t>2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0CE9" w:rsidRPr="00520CE9" w:rsidRDefault="00520CE9" w:rsidP="00520CE9">
            <w:pPr>
              <w:rPr>
                <w:rFonts w:ascii="Times New Roman" w:eastAsia="標楷體" w:hAnsi="Times New Roman"/>
                <w:sz w:val="26"/>
              </w:rPr>
            </w:pPr>
            <w:r w:rsidRPr="00520CE9">
              <w:rPr>
                <w:rFonts w:ascii="Times New Roman" w:eastAsia="標楷體" w:hint="eastAsia"/>
                <w:sz w:val="26"/>
              </w:rPr>
              <w:t>最高行政法院</w:t>
            </w:r>
            <w:r w:rsidRPr="00520CE9">
              <w:rPr>
                <w:rFonts w:ascii="Times New Roman" w:eastAsia="標楷體" w:hAnsi="Times New Roman"/>
                <w:sz w:val="26"/>
              </w:rPr>
              <w:t>101</w:t>
            </w:r>
            <w:r w:rsidRPr="00520CE9">
              <w:rPr>
                <w:rFonts w:ascii="Times New Roman" w:eastAsia="標楷體" w:hint="eastAsia"/>
                <w:sz w:val="26"/>
              </w:rPr>
              <w:t>年裁字第</w:t>
            </w:r>
            <w:r w:rsidRPr="00520CE9">
              <w:rPr>
                <w:rFonts w:ascii="Times New Roman" w:eastAsia="標楷體" w:hAnsi="Times New Roman"/>
                <w:sz w:val="26"/>
              </w:rPr>
              <w:t>1200</w:t>
            </w:r>
            <w:r w:rsidRPr="00520CE9">
              <w:rPr>
                <w:rFonts w:ascii="Times New Roman" w:eastAsia="標楷體" w:hint="eastAsia"/>
                <w:sz w:val="26"/>
              </w:rPr>
              <w:t>號</w:t>
            </w:r>
            <w:r w:rsidRPr="00520CE9">
              <w:rPr>
                <w:rFonts w:ascii="Times New Roman" w:eastAsia="標楷體" w:hAnsi="Times New Roman"/>
                <w:sz w:val="26"/>
              </w:rPr>
              <w:t xml:space="preserve"> </w:t>
            </w:r>
          </w:p>
        </w:tc>
      </w:tr>
    </w:tbl>
    <w:p w:rsidR="000C30D1" w:rsidRPr="000C30D1" w:rsidRDefault="000C30D1">
      <w:pPr>
        <w:rPr>
          <w:rFonts w:ascii="標楷體" w:eastAsia="標楷體" w:hAnsi="標楷體"/>
          <w:sz w:val="28"/>
          <w:szCs w:val="28"/>
        </w:rPr>
      </w:pPr>
      <w:r w:rsidRPr="000C30D1">
        <w:rPr>
          <w:rFonts w:ascii="標楷體" w:eastAsia="標楷體" w:hAnsi="標楷體" w:hint="eastAsia"/>
          <w:b/>
          <w:sz w:val="32"/>
          <w:szCs w:val="32"/>
          <w:u w:val="single"/>
        </w:rPr>
        <w:t>有</w:t>
      </w:r>
      <w:r w:rsidRPr="000C30D1">
        <w:rPr>
          <w:rFonts w:ascii="標楷體" w:eastAsia="標楷體" w:hAnsi="標楷體" w:hint="eastAsia"/>
          <w:sz w:val="28"/>
          <w:szCs w:val="28"/>
        </w:rPr>
        <w:t>詹順貴律師代理：綠色</w:t>
      </w:r>
      <w:r>
        <w:rPr>
          <w:rFonts w:ascii="標楷體" w:eastAsia="標楷體" w:hAnsi="標楷體" w:hint="eastAsia"/>
          <w:sz w:val="28"/>
          <w:szCs w:val="28"/>
        </w:rPr>
        <w:t>，共15件</w:t>
      </w:r>
      <w:r w:rsidRPr="000C30D1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Pr="000C30D1">
        <w:rPr>
          <w:rFonts w:ascii="標楷體" w:eastAsia="標楷體" w:hAnsi="標楷體" w:hint="eastAsia"/>
          <w:b/>
          <w:sz w:val="32"/>
          <w:szCs w:val="32"/>
          <w:u w:val="single"/>
        </w:rPr>
        <w:t>無</w:t>
      </w:r>
      <w:r w:rsidRPr="000C30D1">
        <w:rPr>
          <w:rFonts w:ascii="標楷體" w:eastAsia="標楷體" w:hAnsi="標楷體" w:hint="eastAsia"/>
          <w:sz w:val="28"/>
          <w:szCs w:val="28"/>
        </w:rPr>
        <w:t>詹順貴律師代理：黃色</w:t>
      </w:r>
    </w:p>
    <w:sectPr w:rsidR="000C30D1" w:rsidRPr="000C30D1" w:rsidSect="000C30D1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92B" w:rsidRDefault="00F7392B" w:rsidP="00520CE9">
      <w:r>
        <w:separator/>
      </w:r>
    </w:p>
  </w:endnote>
  <w:endnote w:type="continuationSeparator" w:id="0">
    <w:p w:rsidR="00F7392B" w:rsidRDefault="00F7392B" w:rsidP="0052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92B" w:rsidRDefault="00F7392B" w:rsidP="00520CE9">
      <w:r>
        <w:separator/>
      </w:r>
    </w:p>
  </w:footnote>
  <w:footnote w:type="continuationSeparator" w:id="0">
    <w:p w:rsidR="00F7392B" w:rsidRDefault="00F7392B" w:rsidP="00520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E9"/>
    <w:rsid w:val="00004663"/>
    <w:rsid w:val="00010AD8"/>
    <w:rsid w:val="0002070B"/>
    <w:rsid w:val="00044407"/>
    <w:rsid w:val="000832D1"/>
    <w:rsid w:val="000B5923"/>
    <w:rsid w:val="000C30D1"/>
    <w:rsid w:val="000D1A95"/>
    <w:rsid w:val="000E082B"/>
    <w:rsid w:val="000E4DE3"/>
    <w:rsid w:val="00111788"/>
    <w:rsid w:val="001132D5"/>
    <w:rsid w:val="00121FB2"/>
    <w:rsid w:val="0012248E"/>
    <w:rsid w:val="00124CA8"/>
    <w:rsid w:val="001530EB"/>
    <w:rsid w:val="00170775"/>
    <w:rsid w:val="001C6740"/>
    <w:rsid w:val="001D69DB"/>
    <w:rsid w:val="001F07D3"/>
    <w:rsid w:val="001F1D9E"/>
    <w:rsid w:val="001F5D96"/>
    <w:rsid w:val="00207982"/>
    <w:rsid w:val="002175BE"/>
    <w:rsid w:val="00222FD0"/>
    <w:rsid w:val="00250EA0"/>
    <w:rsid w:val="002B5E7F"/>
    <w:rsid w:val="002D5A29"/>
    <w:rsid w:val="002D61B2"/>
    <w:rsid w:val="002F2420"/>
    <w:rsid w:val="00322645"/>
    <w:rsid w:val="00325854"/>
    <w:rsid w:val="003639EE"/>
    <w:rsid w:val="003835B1"/>
    <w:rsid w:val="0038656D"/>
    <w:rsid w:val="003A4FC8"/>
    <w:rsid w:val="003E550F"/>
    <w:rsid w:val="00405DD9"/>
    <w:rsid w:val="00430EB0"/>
    <w:rsid w:val="0043214F"/>
    <w:rsid w:val="004B2FE2"/>
    <w:rsid w:val="004B7750"/>
    <w:rsid w:val="00520CE9"/>
    <w:rsid w:val="00524AA8"/>
    <w:rsid w:val="0053646E"/>
    <w:rsid w:val="00542F38"/>
    <w:rsid w:val="00545307"/>
    <w:rsid w:val="00585F76"/>
    <w:rsid w:val="00590554"/>
    <w:rsid w:val="005B4211"/>
    <w:rsid w:val="005C37D7"/>
    <w:rsid w:val="005E1CE0"/>
    <w:rsid w:val="005E30FE"/>
    <w:rsid w:val="005F5E85"/>
    <w:rsid w:val="005F7FDC"/>
    <w:rsid w:val="006157E3"/>
    <w:rsid w:val="00626520"/>
    <w:rsid w:val="00636873"/>
    <w:rsid w:val="00647462"/>
    <w:rsid w:val="0065204A"/>
    <w:rsid w:val="00656160"/>
    <w:rsid w:val="00681323"/>
    <w:rsid w:val="006B03C8"/>
    <w:rsid w:val="006B733E"/>
    <w:rsid w:val="006D0B90"/>
    <w:rsid w:val="006D7CCB"/>
    <w:rsid w:val="006F6FE7"/>
    <w:rsid w:val="0074021C"/>
    <w:rsid w:val="007643E6"/>
    <w:rsid w:val="00774583"/>
    <w:rsid w:val="007C2BB3"/>
    <w:rsid w:val="007C4D2E"/>
    <w:rsid w:val="007D32C7"/>
    <w:rsid w:val="008419E1"/>
    <w:rsid w:val="00841CF8"/>
    <w:rsid w:val="00851E4D"/>
    <w:rsid w:val="00885BFC"/>
    <w:rsid w:val="008D47CA"/>
    <w:rsid w:val="008F128F"/>
    <w:rsid w:val="008F63FC"/>
    <w:rsid w:val="00900BC1"/>
    <w:rsid w:val="00902FBE"/>
    <w:rsid w:val="009030D2"/>
    <w:rsid w:val="00910BEF"/>
    <w:rsid w:val="009146CF"/>
    <w:rsid w:val="00926907"/>
    <w:rsid w:val="00931C9D"/>
    <w:rsid w:val="00947157"/>
    <w:rsid w:val="0095175E"/>
    <w:rsid w:val="00952A67"/>
    <w:rsid w:val="00971362"/>
    <w:rsid w:val="0097667D"/>
    <w:rsid w:val="009774CE"/>
    <w:rsid w:val="0099773B"/>
    <w:rsid w:val="009A6234"/>
    <w:rsid w:val="009B02AB"/>
    <w:rsid w:val="00A12166"/>
    <w:rsid w:val="00A35479"/>
    <w:rsid w:val="00A41ED5"/>
    <w:rsid w:val="00A97AF0"/>
    <w:rsid w:val="00AC0296"/>
    <w:rsid w:val="00AF437F"/>
    <w:rsid w:val="00AF7D33"/>
    <w:rsid w:val="00B137C7"/>
    <w:rsid w:val="00B335BE"/>
    <w:rsid w:val="00C01E7D"/>
    <w:rsid w:val="00C17EC4"/>
    <w:rsid w:val="00C249EC"/>
    <w:rsid w:val="00C24D78"/>
    <w:rsid w:val="00C273F6"/>
    <w:rsid w:val="00C561CC"/>
    <w:rsid w:val="00C56B12"/>
    <w:rsid w:val="00C60AEF"/>
    <w:rsid w:val="00C82E2F"/>
    <w:rsid w:val="00CC48B2"/>
    <w:rsid w:val="00CF3BCB"/>
    <w:rsid w:val="00D20A6F"/>
    <w:rsid w:val="00D20AD5"/>
    <w:rsid w:val="00D72331"/>
    <w:rsid w:val="00DA6340"/>
    <w:rsid w:val="00DC195D"/>
    <w:rsid w:val="00DC63B1"/>
    <w:rsid w:val="00DD1274"/>
    <w:rsid w:val="00DE5819"/>
    <w:rsid w:val="00E03B3D"/>
    <w:rsid w:val="00E45129"/>
    <w:rsid w:val="00E57590"/>
    <w:rsid w:val="00E714A7"/>
    <w:rsid w:val="00E75522"/>
    <w:rsid w:val="00E83F39"/>
    <w:rsid w:val="00EB3058"/>
    <w:rsid w:val="00EB3D9C"/>
    <w:rsid w:val="00EB76B8"/>
    <w:rsid w:val="00EC20B6"/>
    <w:rsid w:val="00ED4B27"/>
    <w:rsid w:val="00F05F06"/>
    <w:rsid w:val="00F104FB"/>
    <w:rsid w:val="00F27498"/>
    <w:rsid w:val="00F6707D"/>
    <w:rsid w:val="00F7392B"/>
    <w:rsid w:val="00F75047"/>
    <w:rsid w:val="00FB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0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20CE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20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20CE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0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20CE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20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20C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F8F36-C238-4AB4-8766-F7EEC350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ckyang</dc:creator>
  <cp:lastModifiedBy>user</cp:lastModifiedBy>
  <cp:revision>2</cp:revision>
  <dcterms:created xsi:type="dcterms:W3CDTF">2014-01-27T10:45:00Z</dcterms:created>
  <dcterms:modified xsi:type="dcterms:W3CDTF">2014-01-27T10:45:00Z</dcterms:modified>
</cp:coreProperties>
</file>